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C1AE2">
      <w:pPr>
        <w:kinsoku w:val="0"/>
        <w:overflowPunct w:val="0"/>
        <w:autoSpaceDE/>
        <w:autoSpaceDN/>
        <w:adjustRightInd/>
        <w:spacing w:line="302" w:lineRule="exact"/>
        <w:jc w:val="center"/>
        <w:textAlignment w:val="baseline"/>
        <w:rPr>
          <w:b/>
          <w:bCs/>
          <w:sz w:val="26"/>
          <w:szCs w:val="26"/>
          <w:lang w:val="es-ES" w:eastAsia="es-ES"/>
        </w:rPr>
      </w:pPr>
      <w:r>
        <w:rPr>
          <w:b/>
          <w:bCs/>
          <w:sz w:val="26"/>
          <w:szCs w:val="26"/>
          <w:lang w:val="es-ES" w:eastAsia="es-ES"/>
        </w:rPr>
        <w:t>RESOLUCIÓN No. TAT-2624-2015</w:t>
      </w:r>
    </w:p>
    <w:p w:rsidR="00000000" w:rsidRDefault="002C1AE2">
      <w:pPr>
        <w:kinsoku w:val="0"/>
        <w:overflowPunct w:val="0"/>
        <w:autoSpaceDE/>
        <w:autoSpaceDN/>
        <w:adjustRightInd/>
        <w:spacing w:before="576" w:line="301" w:lineRule="exact"/>
        <w:jc w:val="center"/>
        <w:textAlignment w:val="baseline"/>
        <w:rPr>
          <w:spacing w:val="15"/>
          <w:sz w:val="26"/>
          <w:szCs w:val="26"/>
          <w:lang w:val="es-ES" w:eastAsia="es-ES"/>
        </w:rPr>
      </w:pPr>
      <w:r>
        <w:rPr>
          <w:b/>
          <w:bCs/>
          <w:spacing w:val="15"/>
          <w:sz w:val="26"/>
          <w:szCs w:val="26"/>
          <w:lang w:val="es-ES" w:eastAsia="es-ES"/>
        </w:rPr>
        <w:t xml:space="preserve">TRIBUNAL ADMINISTRATIVO DE TRANSPORTE.- </w:t>
      </w:r>
      <w:r>
        <w:rPr>
          <w:spacing w:val="15"/>
          <w:sz w:val="26"/>
          <w:szCs w:val="26"/>
          <w:lang w:val="es-ES" w:eastAsia="es-ES"/>
        </w:rPr>
        <w:t>San José, a las</w:t>
      </w:r>
    </w:p>
    <w:p w:rsidR="00000000" w:rsidRDefault="002C1AE2">
      <w:pPr>
        <w:tabs>
          <w:tab w:val="right" w:leader="hyphen" w:pos="8712"/>
        </w:tabs>
        <w:kinsoku w:val="0"/>
        <w:overflowPunct w:val="0"/>
        <w:autoSpaceDE/>
        <w:autoSpaceDN/>
        <w:adjustRightInd/>
        <w:spacing w:line="296" w:lineRule="exact"/>
        <w:jc w:val="center"/>
        <w:textAlignment w:val="baseline"/>
        <w:rPr>
          <w:sz w:val="26"/>
          <w:szCs w:val="26"/>
          <w:lang w:val="es-ES" w:eastAsia="es-ES"/>
        </w:rPr>
      </w:pPr>
      <w:r>
        <w:rPr>
          <w:sz w:val="26"/>
          <w:szCs w:val="26"/>
          <w:lang w:val="es-ES" w:eastAsia="es-ES"/>
        </w:rPr>
        <w:t>11:12 horas del dí</w:t>
      </w:r>
      <w:r>
        <w:rPr>
          <w:sz w:val="26"/>
          <w:szCs w:val="26"/>
          <w:lang w:val="es-ES" w:eastAsia="es-ES"/>
        </w:rPr>
        <w:t>a Treinta del mes de Junio del Dos Mil Quince.</w:t>
      </w:r>
      <w:r>
        <w:rPr>
          <w:sz w:val="26"/>
          <w:szCs w:val="26"/>
          <w:lang w:val="es-ES" w:eastAsia="es-ES"/>
        </w:rPr>
        <w:tab/>
      </w:r>
    </w:p>
    <w:p w:rsidR="00000000" w:rsidRDefault="002C1AE2">
      <w:pPr>
        <w:kinsoku w:val="0"/>
        <w:overflowPunct w:val="0"/>
        <w:autoSpaceDE/>
        <w:autoSpaceDN/>
        <w:adjustRightInd/>
        <w:spacing w:before="607" w:line="301" w:lineRule="exact"/>
        <w:ind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RECURSOS DE REVOCATORIA CON APELACIÓN EN SUBSIDIO </w:t>
      </w:r>
      <w:r>
        <w:rPr>
          <w:i/>
          <w:iCs/>
          <w:sz w:val="26"/>
          <w:szCs w:val="26"/>
          <w:lang w:val="es-ES" w:eastAsia="es-ES"/>
        </w:rPr>
        <w:t xml:space="preserve">y </w:t>
      </w:r>
      <w:r>
        <w:rPr>
          <w:b/>
          <w:bCs/>
          <w:sz w:val="26"/>
          <w:szCs w:val="26"/>
          <w:lang w:val="es-ES" w:eastAsia="es-ES"/>
        </w:rPr>
        <w:t xml:space="preserve">NULIDAD CONCOMITANTE, </w:t>
      </w:r>
      <w:r>
        <w:rPr>
          <w:sz w:val="26"/>
          <w:szCs w:val="26"/>
          <w:lang w:val="es-ES" w:eastAsia="es-ES"/>
        </w:rPr>
        <w:t xml:space="preserve">presentados por la firma </w:t>
      </w:r>
      <w:r>
        <w:rPr>
          <w:b/>
          <w:bCs/>
          <w:sz w:val="26"/>
          <w:szCs w:val="26"/>
          <w:lang w:val="es-ES" w:eastAsia="es-ES"/>
        </w:rPr>
        <w:t>E</w:t>
      </w:r>
      <w:r w:rsidR="00B04FB5">
        <w:rPr>
          <w:b/>
          <w:bCs/>
          <w:sz w:val="26"/>
          <w:szCs w:val="26"/>
          <w:lang w:val="es-ES" w:eastAsia="es-ES"/>
        </w:rPr>
        <w:t>.A.L.</w:t>
      </w:r>
      <w:r>
        <w:rPr>
          <w:b/>
          <w:bCs/>
          <w:sz w:val="26"/>
          <w:szCs w:val="26"/>
          <w:lang w:val="es-ES" w:eastAsia="es-ES"/>
        </w:rPr>
        <w:t xml:space="preserve">, </w:t>
      </w:r>
      <w:r>
        <w:rPr>
          <w:sz w:val="26"/>
          <w:szCs w:val="26"/>
          <w:lang w:val="es-ES" w:eastAsia="es-ES"/>
        </w:rPr>
        <w:t xml:space="preserve">cédula de persona jurídica No. </w:t>
      </w:r>
      <w:r w:rsidR="00B04FB5">
        <w:rPr>
          <w:sz w:val="26"/>
          <w:szCs w:val="26"/>
          <w:lang w:val="es-ES" w:eastAsia="es-ES"/>
        </w:rPr>
        <w:t>…</w:t>
      </w:r>
      <w:r>
        <w:rPr>
          <w:sz w:val="26"/>
          <w:szCs w:val="26"/>
          <w:lang w:val="es-ES" w:eastAsia="es-ES"/>
        </w:rPr>
        <w:t>, representad</w:t>
      </w:r>
      <w:r>
        <w:rPr>
          <w:sz w:val="26"/>
          <w:szCs w:val="26"/>
          <w:lang w:val="es-ES" w:eastAsia="es-ES"/>
        </w:rPr>
        <w:t>a a los efectos por los Señores I</w:t>
      </w:r>
      <w:r w:rsidR="00B04FB5">
        <w:rPr>
          <w:sz w:val="26"/>
          <w:szCs w:val="26"/>
          <w:lang w:val="es-ES" w:eastAsia="es-ES"/>
        </w:rPr>
        <w:t>.A.C.</w:t>
      </w:r>
      <w:r>
        <w:rPr>
          <w:sz w:val="26"/>
          <w:szCs w:val="26"/>
          <w:lang w:val="es-ES" w:eastAsia="es-ES"/>
        </w:rPr>
        <w:t xml:space="preserve"> y </w:t>
      </w:r>
      <w:r w:rsidR="00B04FB5">
        <w:rPr>
          <w:sz w:val="26"/>
          <w:szCs w:val="26"/>
          <w:lang w:val="es-ES" w:eastAsia="es-ES"/>
        </w:rPr>
        <w:t>.FA.H.</w:t>
      </w:r>
      <w:r>
        <w:rPr>
          <w:sz w:val="26"/>
          <w:szCs w:val="26"/>
          <w:lang w:val="es-ES" w:eastAsia="es-ES"/>
        </w:rPr>
        <w:t xml:space="preserve">, ambos de calidades conocidas y portadores respectivamente de las cédulas de identidad números </w:t>
      </w:r>
      <w:r w:rsidR="00B04FB5">
        <w:rPr>
          <w:sz w:val="26"/>
          <w:szCs w:val="26"/>
          <w:lang w:val="es-ES" w:eastAsia="es-ES"/>
        </w:rPr>
        <w:t>…</w:t>
      </w:r>
      <w:r>
        <w:rPr>
          <w:sz w:val="26"/>
          <w:szCs w:val="26"/>
          <w:lang w:val="es-ES" w:eastAsia="es-ES"/>
        </w:rPr>
        <w:t xml:space="preserve"> y </w:t>
      </w:r>
      <w:r w:rsidR="00B04FB5">
        <w:rPr>
          <w:sz w:val="26"/>
          <w:szCs w:val="26"/>
          <w:lang w:val="es-ES" w:eastAsia="es-ES"/>
        </w:rPr>
        <w:t>…</w:t>
      </w:r>
      <w:r>
        <w:rPr>
          <w:sz w:val="26"/>
          <w:szCs w:val="26"/>
          <w:lang w:val="es-ES" w:eastAsia="es-ES"/>
        </w:rPr>
        <w:t xml:space="preserve">, contra el Acuerdo No. 8.2, de la Sesión Ordinaria No. 62-2014 </w:t>
      </w:r>
      <w:r>
        <w:rPr>
          <w:sz w:val="26"/>
          <w:szCs w:val="26"/>
          <w:lang w:val="es-ES" w:eastAsia="es-ES"/>
        </w:rPr>
        <w:t xml:space="preserve">del 23 de Octubre del 2014, de la Junta Directiva del Consejo 'de Transporte Público.- </w:t>
      </w:r>
      <w:r>
        <w:rPr>
          <w:b/>
          <w:bCs/>
          <w:i/>
          <w:iCs/>
          <w:sz w:val="26"/>
          <w:szCs w:val="26"/>
          <w:lang w:val="es-ES" w:eastAsia="es-ES"/>
        </w:rPr>
        <w:t>EXPEDIENTE No. TAT-226-15.</w:t>
      </w:r>
      <w:r>
        <w:rPr>
          <w:b/>
          <w:bCs/>
          <w:i/>
          <w:iCs/>
          <w:sz w:val="26"/>
          <w:szCs w:val="26"/>
          <w:lang w:val="es-ES" w:eastAsia="es-ES"/>
        </w:rPr>
        <w:noBreakHyphen/>
      </w:r>
    </w:p>
    <w:p w:rsidR="00000000" w:rsidRDefault="002C1AE2">
      <w:pPr>
        <w:kinsoku w:val="0"/>
        <w:overflowPunct w:val="0"/>
        <w:autoSpaceDE/>
        <w:autoSpaceDN/>
        <w:adjustRightInd/>
        <w:spacing w:before="308" w:line="296" w:lineRule="exact"/>
        <w:jc w:val="center"/>
        <w:textAlignment w:val="baseline"/>
        <w:rPr>
          <w:b/>
          <w:bCs/>
          <w:i/>
          <w:iCs/>
          <w:sz w:val="26"/>
          <w:szCs w:val="26"/>
          <w:lang w:val="es-ES" w:eastAsia="es-ES"/>
        </w:rPr>
      </w:pPr>
      <w:r>
        <w:rPr>
          <w:b/>
          <w:bCs/>
          <w:i/>
          <w:iCs/>
          <w:sz w:val="26"/>
          <w:szCs w:val="26"/>
          <w:lang w:val="es-ES" w:eastAsia="es-ES"/>
        </w:rPr>
        <w:t>Resultando</w:t>
      </w:r>
    </w:p>
    <w:p w:rsidR="00000000" w:rsidRDefault="002C1AE2">
      <w:pPr>
        <w:tabs>
          <w:tab w:val="right" w:pos="8712"/>
        </w:tabs>
        <w:kinsoku w:val="0"/>
        <w:overflowPunct w:val="0"/>
        <w:autoSpaceDE/>
        <w:autoSpaceDN/>
        <w:adjustRightInd/>
        <w:spacing w:before="491" w:line="301" w:lineRule="exact"/>
        <w:textAlignment w:val="baseline"/>
        <w:rPr>
          <w:sz w:val="26"/>
          <w:szCs w:val="26"/>
          <w:lang w:val="es-ES" w:eastAsia="es-ES"/>
        </w:rPr>
      </w:pPr>
      <w:r>
        <w:rPr>
          <w:sz w:val="26"/>
          <w:szCs w:val="26"/>
          <w:lang w:val="es-ES" w:eastAsia="es-ES"/>
        </w:rPr>
        <w:t>1.-</w:t>
      </w:r>
      <w:r>
        <w:rPr>
          <w:sz w:val="26"/>
          <w:szCs w:val="26"/>
          <w:lang w:val="es-ES" w:eastAsia="es-ES"/>
        </w:rPr>
        <w:tab/>
        <w:t>Mediante el Acuerdo No. 8.2, de su Sesión Ordinaria No. 62-2014 del 23 de</w:t>
      </w:r>
    </w:p>
    <w:p w:rsidR="00000000" w:rsidRDefault="002C1AE2">
      <w:pPr>
        <w:kinsoku w:val="0"/>
        <w:overflowPunct w:val="0"/>
        <w:autoSpaceDE/>
        <w:autoSpaceDN/>
        <w:adjustRightInd/>
        <w:spacing w:before="1" w:line="301" w:lineRule="exact"/>
        <w:textAlignment w:val="baseline"/>
        <w:rPr>
          <w:sz w:val="26"/>
          <w:szCs w:val="26"/>
          <w:lang w:val="es-ES" w:eastAsia="es-ES"/>
        </w:rPr>
      </w:pPr>
      <w:r>
        <w:rPr>
          <w:sz w:val="26"/>
          <w:szCs w:val="26"/>
          <w:lang w:val="es-ES" w:eastAsia="es-ES"/>
        </w:rPr>
        <w:t xml:space="preserve">Octubre del 2014, la Junta Directiva del Consejo de </w:t>
      </w:r>
      <w:r>
        <w:rPr>
          <w:sz w:val="26"/>
          <w:szCs w:val="26"/>
          <w:lang w:val="es-ES" w:eastAsia="es-ES"/>
        </w:rPr>
        <w:t>Transporte Público dispuso:</w:t>
      </w:r>
    </w:p>
    <w:p w:rsidR="00000000" w:rsidRDefault="002C1AE2">
      <w:pPr>
        <w:kinsoku w:val="0"/>
        <w:overflowPunct w:val="0"/>
        <w:autoSpaceDE/>
        <w:autoSpaceDN/>
        <w:adjustRightInd/>
        <w:spacing w:before="190" w:after="296" w:line="301" w:lineRule="exact"/>
        <w:ind w:left="576" w:right="720"/>
        <w:jc w:val="both"/>
        <w:textAlignment w:val="baseline"/>
        <w:rPr>
          <w:b/>
          <w:bCs/>
          <w:sz w:val="26"/>
          <w:szCs w:val="26"/>
          <w:lang w:val="es-ES" w:eastAsia="es-ES"/>
        </w:rPr>
      </w:pPr>
      <w:r>
        <w:rPr>
          <w:b/>
          <w:bCs/>
          <w:sz w:val="26"/>
          <w:szCs w:val="26"/>
          <w:lang w:val="es-ES" w:eastAsia="es-ES"/>
        </w:rPr>
        <w:t xml:space="preserve">..."ARTICULO 8.2: </w:t>
      </w:r>
      <w:r>
        <w:rPr>
          <w:sz w:val="26"/>
          <w:szCs w:val="26"/>
          <w:lang w:val="es-ES" w:eastAsia="es-ES"/>
        </w:rPr>
        <w:t xml:space="preserve">Conoce esta Junta Directiva, solicitud de la Dirección Ejecutiva para realizar una </w:t>
      </w:r>
      <w:r>
        <w:rPr>
          <w:b/>
          <w:bCs/>
          <w:i/>
          <w:iCs/>
          <w:sz w:val="26"/>
          <w:szCs w:val="26"/>
          <w:lang w:val="es-ES" w:eastAsia="es-ES"/>
        </w:rPr>
        <w:t xml:space="preserve">FE DE ERRATAS al Decreto Ejecutivo 37737-MOPT, específicamente  en el artículo 7. </w:t>
      </w:r>
      <w:r>
        <w:rPr>
          <w:b/>
          <w:bCs/>
          <w:sz w:val="26"/>
          <w:szCs w:val="26"/>
          <w:lang w:val="es-ES" w:eastAsia="es-ES"/>
        </w:rPr>
        <w:t>(Permiso: San José — Playa Flamingo por Belé</w:t>
      </w:r>
      <w:r>
        <w:rPr>
          <w:b/>
          <w:bCs/>
          <w:sz w:val="26"/>
          <w:szCs w:val="26"/>
          <w:lang w:val="es-ES" w:eastAsia="es-ES"/>
        </w:rPr>
        <w:t>n vía Ferry y viceversa)</w:t>
      </w:r>
    </w:p>
    <w:p w:rsidR="00000000" w:rsidRDefault="002C1AE2">
      <w:pPr>
        <w:widowControl/>
        <w:rPr>
          <w:sz w:val="24"/>
          <w:szCs w:val="24"/>
        </w:rPr>
        <w:sectPr w:rsidR="00000000">
          <w:pgSz w:w="12264" w:h="15782"/>
          <w:pgMar w:top="1320" w:right="1637" w:bottom="246" w:left="1627" w:header="720" w:footer="720" w:gutter="0"/>
          <w:cols w:space="720"/>
          <w:noEndnote/>
        </w:sectPr>
      </w:pPr>
    </w:p>
    <w:p w:rsidR="00000000" w:rsidRDefault="002C1AE2">
      <w:pPr>
        <w:kinsoku w:val="0"/>
        <w:overflowPunct w:val="0"/>
        <w:autoSpaceDE/>
        <w:autoSpaceDN/>
        <w:adjustRightInd/>
        <w:spacing w:line="293" w:lineRule="exact"/>
        <w:textAlignment w:val="baseline"/>
        <w:rPr>
          <w:b/>
          <w:bCs/>
          <w:sz w:val="26"/>
          <w:szCs w:val="26"/>
          <w:lang w:val="es-ES" w:eastAsia="es-ES"/>
        </w:rPr>
      </w:pPr>
      <w:r>
        <w:rPr>
          <w:b/>
          <w:bCs/>
          <w:sz w:val="26"/>
          <w:szCs w:val="26"/>
          <w:lang w:val="es-ES" w:eastAsia="es-ES"/>
        </w:rPr>
        <w:t>CONSIDERANDO</w:t>
      </w:r>
    </w:p>
    <w:p w:rsidR="00000000" w:rsidRDefault="002C1AE2">
      <w:pPr>
        <w:kinsoku w:val="0"/>
        <w:overflowPunct w:val="0"/>
        <w:autoSpaceDE/>
        <w:autoSpaceDN/>
        <w:adjustRightInd/>
        <w:spacing w:before="318" w:line="301" w:lineRule="exact"/>
        <w:jc w:val="both"/>
        <w:textAlignment w:val="baseline"/>
        <w:rPr>
          <w:b/>
          <w:bCs/>
          <w:sz w:val="26"/>
          <w:szCs w:val="26"/>
          <w:lang w:val="es-ES" w:eastAsia="es-ES"/>
        </w:rPr>
      </w:pPr>
      <w:r>
        <w:rPr>
          <w:b/>
          <w:bCs/>
          <w:sz w:val="26"/>
          <w:szCs w:val="26"/>
          <w:lang w:val="es-ES" w:eastAsia="es-ES"/>
        </w:rPr>
        <w:t xml:space="preserve">PRIMERO: </w:t>
      </w:r>
      <w:r>
        <w:rPr>
          <w:sz w:val="26"/>
          <w:szCs w:val="26"/>
          <w:lang w:val="es-ES" w:eastAsia="es-ES"/>
        </w:rPr>
        <w:t>Que por acuerdo 03 de la sesión 2930 del 31 de agosto de 1994 de la otra Comisión Técnica de Transportes, se autorizó a la Empresa T</w:t>
      </w:r>
      <w:r w:rsidR="00B04FB5">
        <w:rPr>
          <w:sz w:val="26"/>
          <w:szCs w:val="26"/>
          <w:lang w:val="es-ES" w:eastAsia="es-ES"/>
        </w:rPr>
        <w:t>.L.</w:t>
      </w:r>
      <w:r>
        <w:rPr>
          <w:sz w:val="26"/>
          <w:szCs w:val="26"/>
          <w:lang w:val="es-ES" w:eastAsia="es-ES"/>
        </w:rPr>
        <w:t xml:space="preserve"> la operación de un permiso sin número de</w:t>
      </w:r>
      <w:r>
        <w:rPr>
          <w:sz w:val="26"/>
          <w:szCs w:val="26"/>
          <w:lang w:val="es-ES" w:eastAsia="es-ES"/>
        </w:rPr>
        <w:t xml:space="preserve">scrito como: </w:t>
      </w:r>
      <w:r>
        <w:rPr>
          <w:b/>
          <w:bCs/>
          <w:sz w:val="26"/>
          <w:szCs w:val="26"/>
          <w:lang w:val="es-ES" w:eastAsia="es-ES"/>
        </w:rPr>
        <w:t>San José — Playa Flamingo por Belén vía Ferry y viceversa.</w:t>
      </w:r>
    </w:p>
    <w:p w:rsidR="00000000" w:rsidRDefault="002C1AE2">
      <w:pPr>
        <w:widowControl/>
        <w:rPr>
          <w:sz w:val="24"/>
          <w:szCs w:val="24"/>
        </w:rPr>
        <w:sectPr w:rsidR="00000000">
          <w:type w:val="continuous"/>
          <w:pgSz w:w="12264" w:h="15782"/>
          <w:pgMar w:top="1320" w:right="2375" w:bottom="246" w:left="2189" w:header="720" w:footer="720" w:gutter="0"/>
          <w:cols w:space="720"/>
          <w:noEndnote/>
        </w:sectPr>
      </w:pPr>
    </w:p>
    <w:p w:rsidR="00000000" w:rsidRDefault="002C1AE2">
      <w:pPr>
        <w:kinsoku w:val="0"/>
        <w:overflowPunct w:val="0"/>
        <w:autoSpaceDE/>
        <w:autoSpaceDN/>
        <w:adjustRightInd/>
        <w:spacing w:before="6" w:line="299" w:lineRule="exact"/>
        <w:ind w:left="648" w:right="648"/>
        <w:jc w:val="both"/>
        <w:textAlignment w:val="baseline"/>
        <w:rPr>
          <w:sz w:val="26"/>
          <w:szCs w:val="26"/>
          <w:lang w:val="es-ES" w:eastAsia="es-ES"/>
        </w:rPr>
      </w:pPr>
      <w:r w:rsidRPr="00B04FB5">
        <w:rPr>
          <w:b/>
          <w:sz w:val="26"/>
          <w:szCs w:val="26"/>
          <w:lang w:val="es-ES" w:eastAsia="es-ES"/>
        </w:rPr>
        <w:lastRenderedPageBreak/>
        <w:t>SEGUNDO:</w:t>
      </w:r>
      <w:r>
        <w:rPr>
          <w:sz w:val="26"/>
          <w:szCs w:val="26"/>
          <w:lang w:val="es-ES" w:eastAsia="es-ES"/>
        </w:rPr>
        <w:t xml:space="preserve"> Que dicho permiso por un asunto de aclaración de horarios se incluyó dentro del contrato de concesión de la Empresa T</w:t>
      </w:r>
      <w:r w:rsidR="00B04FB5">
        <w:rPr>
          <w:sz w:val="26"/>
          <w:szCs w:val="26"/>
          <w:lang w:val="es-ES" w:eastAsia="es-ES"/>
        </w:rPr>
        <w:t>.L.</w:t>
      </w:r>
      <w:r>
        <w:rPr>
          <w:sz w:val="26"/>
          <w:szCs w:val="26"/>
          <w:lang w:val="es-ES" w:eastAsia="es-ES"/>
        </w:rPr>
        <w:t xml:space="preserve"> para las rutas 503-A y 570, motivo por el cual, se omitió</w:t>
      </w:r>
      <w:r>
        <w:rPr>
          <w:sz w:val="26"/>
          <w:szCs w:val="26"/>
          <w:lang w:val="es-ES" w:eastAsia="es-ES"/>
        </w:rPr>
        <w:t xml:space="preserve"> del listado de permisionarios que posee el Departamento de Administración de Concesiones y Permisos de este Consejo.</w:t>
      </w:r>
    </w:p>
    <w:p w:rsidR="00000000" w:rsidRDefault="002C1AE2">
      <w:pPr>
        <w:kinsoku w:val="0"/>
        <w:overflowPunct w:val="0"/>
        <w:autoSpaceDE/>
        <w:autoSpaceDN/>
        <w:adjustRightInd/>
        <w:spacing w:before="309" w:line="300" w:lineRule="exact"/>
        <w:ind w:left="648" w:right="648"/>
        <w:jc w:val="both"/>
        <w:textAlignment w:val="baseline"/>
        <w:rPr>
          <w:b/>
          <w:bCs/>
          <w:i/>
          <w:iCs/>
          <w:sz w:val="26"/>
          <w:szCs w:val="26"/>
          <w:lang w:val="es-ES" w:eastAsia="es-ES"/>
        </w:rPr>
      </w:pPr>
      <w:r>
        <w:rPr>
          <w:b/>
          <w:bCs/>
          <w:sz w:val="26"/>
          <w:szCs w:val="26"/>
          <w:lang w:val="es-ES" w:eastAsia="es-ES"/>
        </w:rPr>
        <w:t xml:space="preserve">TERCERO: </w:t>
      </w:r>
      <w:r>
        <w:rPr>
          <w:sz w:val="26"/>
          <w:szCs w:val="26"/>
          <w:lang w:val="es-ES" w:eastAsia="es-ES"/>
        </w:rPr>
        <w:t>Que por artículo 6.3 de la sesión ordinaria 19-2014 del 13 de marzo del 2014, se aclara la situación del permiso sin número señal</w:t>
      </w:r>
      <w:r>
        <w:rPr>
          <w:sz w:val="26"/>
          <w:szCs w:val="26"/>
          <w:lang w:val="es-ES" w:eastAsia="es-ES"/>
        </w:rPr>
        <w:t xml:space="preserve">ado, adoptando el siguiente acuerdo: "...1. Modificar este acuerdo eliminando los últimos 2 renglones del punto No. 5 del Por Tanto del artículo 7.5 de la sesión ordinaria 90-2013 del 05 de diciembre del 2013 que se refieren a la mención del 'Permiso Ruta </w:t>
      </w:r>
      <w:r>
        <w:rPr>
          <w:sz w:val="26"/>
          <w:szCs w:val="26"/>
          <w:lang w:val="es-ES" w:eastAsia="es-ES"/>
        </w:rPr>
        <w:t>503-A descrita como San José — Playa Flamingo por el</w:t>
      </w:r>
      <w:r>
        <w:rPr>
          <w:sz w:val="26"/>
          <w:szCs w:val="26"/>
          <w:lang w:val="es-ES" w:eastAsia="es-ES"/>
        </w:rPr>
        <w:t xml:space="preserve"> Puente La Amistad y viceversa'.</w:t>
      </w:r>
      <w:r>
        <w:rPr>
          <w:sz w:val="26"/>
          <w:szCs w:val="26"/>
          <w:lang w:val="es-ES" w:eastAsia="es-ES"/>
        </w:rPr>
        <w:t xml:space="preserve"> 2. </w:t>
      </w:r>
      <w:r>
        <w:rPr>
          <w:b/>
          <w:bCs/>
          <w:i/>
          <w:iCs/>
          <w:sz w:val="26"/>
          <w:szCs w:val="26"/>
          <w:lang w:val="es-ES" w:eastAsia="es-ES"/>
        </w:rPr>
        <w:t>Aclarar que el permiso sigue operando en su condición original (permiso sin número) ..." .</w:t>
      </w:r>
    </w:p>
    <w:p w:rsidR="00000000" w:rsidRDefault="002C1AE2">
      <w:pPr>
        <w:kinsoku w:val="0"/>
        <w:overflowPunct w:val="0"/>
        <w:autoSpaceDE/>
        <w:autoSpaceDN/>
        <w:adjustRightInd/>
        <w:spacing w:before="305" w:line="299" w:lineRule="exact"/>
        <w:ind w:left="648" w:right="648"/>
        <w:jc w:val="both"/>
        <w:textAlignment w:val="baseline"/>
        <w:rPr>
          <w:b/>
          <w:bCs/>
          <w:i/>
          <w:iCs/>
          <w:sz w:val="26"/>
          <w:szCs w:val="26"/>
          <w:lang w:val="es-ES" w:eastAsia="es-ES"/>
        </w:rPr>
      </w:pPr>
      <w:r>
        <w:rPr>
          <w:b/>
          <w:bCs/>
          <w:sz w:val="26"/>
          <w:szCs w:val="26"/>
          <w:lang w:val="es-ES" w:eastAsia="es-ES"/>
        </w:rPr>
        <w:t xml:space="preserve">CUARTO: </w:t>
      </w:r>
      <w:r>
        <w:rPr>
          <w:sz w:val="26"/>
          <w:szCs w:val="26"/>
          <w:lang w:val="es-ES" w:eastAsia="es-ES"/>
        </w:rPr>
        <w:t>Que en razón de lo anterior, se presenta la necesidad de solicitar al</w:t>
      </w:r>
      <w:r>
        <w:rPr>
          <w:sz w:val="26"/>
          <w:szCs w:val="26"/>
          <w:lang w:val="es-ES" w:eastAsia="es-ES"/>
        </w:rPr>
        <w:t xml:space="preserve"> Ministro de Obras Públicas y Transportes presentar una FE DE ERRATAS al artículo 7 del Decreto Ejecutivo 37737-MOPT, a efectos de incluir dentro del mismo el permiso sin número descrito como </w:t>
      </w:r>
      <w:r>
        <w:rPr>
          <w:b/>
          <w:bCs/>
          <w:i/>
          <w:iCs/>
          <w:sz w:val="26"/>
          <w:szCs w:val="26"/>
          <w:lang w:val="es-ES" w:eastAsia="es-ES"/>
        </w:rPr>
        <w:t>San José — Playa Flamingo por el Puente La Amistad y viceversa.</w:t>
      </w:r>
    </w:p>
    <w:p w:rsidR="00000000" w:rsidRDefault="002C1AE2">
      <w:pPr>
        <w:kinsoku w:val="0"/>
        <w:overflowPunct w:val="0"/>
        <w:autoSpaceDE/>
        <w:autoSpaceDN/>
        <w:adjustRightInd/>
        <w:spacing w:before="305" w:line="283" w:lineRule="exact"/>
        <w:ind w:left="648"/>
        <w:textAlignment w:val="baseline"/>
        <w:rPr>
          <w:b/>
          <w:bCs/>
          <w:sz w:val="26"/>
          <w:szCs w:val="26"/>
          <w:lang w:val="es-ES" w:eastAsia="es-ES"/>
        </w:rPr>
      </w:pPr>
      <w:r>
        <w:rPr>
          <w:b/>
          <w:bCs/>
          <w:sz w:val="26"/>
          <w:szCs w:val="26"/>
          <w:lang w:val="es-ES" w:eastAsia="es-ES"/>
        </w:rPr>
        <w:t>POR TANTO SE ACUERDA, Votación Unánime</w:t>
      </w:r>
    </w:p>
    <w:p w:rsidR="00000000" w:rsidRDefault="002C1AE2">
      <w:pPr>
        <w:kinsoku w:val="0"/>
        <w:overflowPunct w:val="0"/>
        <w:autoSpaceDE/>
        <w:autoSpaceDN/>
        <w:adjustRightInd/>
        <w:spacing w:before="298" w:line="300" w:lineRule="exact"/>
        <w:ind w:left="648" w:right="648"/>
        <w:jc w:val="both"/>
        <w:textAlignment w:val="baseline"/>
        <w:rPr>
          <w:b/>
          <w:bCs/>
          <w:i/>
          <w:iCs/>
          <w:sz w:val="26"/>
          <w:szCs w:val="26"/>
          <w:lang w:val="es-ES" w:eastAsia="es-ES"/>
        </w:rPr>
      </w:pPr>
      <w:r>
        <w:rPr>
          <w:b/>
          <w:bCs/>
          <w:sz w:val="26"/>
          <w:szCs w:val="26"/>
          <w:lang w:val="es-ES" w:eastAsia="es-ES"/>
        </w:rPr>
        <w:t xml:space="preserve">1. </w:t>
      </w:r>
      <w:r>
        <w:rPr>
          <w:sz w:val="26"/>
          <w:szCs w:val="26"/>
          <w:lang w:val="es-ES" w:eastAsia="es-ES"/>
        </w:rPr>
        <w:t xml:space="preserve">Instruir a la Dirección Ejecutiva para que realice el trámite correspondiente, a efectos de solicitar al señor Ministro de Obras Públicas y Transportes, publicar la </w:t>
      </w:r>
      <w:r>
        <w:rPr>
          <w:b/>
          <w:bCs/>
          <w:sz w:val="26"/>
          <w:szCs w:val="26"/>
          <w:lang w:val="es-ES" w:eastAsia="es-ES"/>
        </w:rPr>
        <w:t xml:space="preserve">FE DE ERRATAS </w:t>
      </w:r>
      <w:r>
        <w:rPr>
          <w:sz w:val="26"/>
          <w:szCs w:val="26"/>
          <w:lang w:val="es-ES" w:eastAsia="es-ES"/>
        </w:rPr>
        <w:t>del artículo 7 del Decreto Ejecutiv</w:t>
      </w:r>
      <w:r>
        <w:rPr>
          <w:sz w:val="26"/>
          <w:szCs w:val="26"/>
          <w:lang w:val="es-ES" w:eastAsia="es-ES"/>
        </w:rPr>
        <w:t xml:space="preserve">o 37737-MOPT y se incluya dentro del mismo el permiso sin número descrito como </w:t>
      </w:r>
      <w:r>
        <w:rPr>
          <w:b/>
          <w:bCs/>
          <w:i/>
          <w:iCs/>
          <w:sz w:val="26"/>
          <w:szCs w:val="26"/>
          <w:lang w:val="es-ES" w:eastAsia="es-ES"/>
        </w:rPr>
        <w:t>San José — Playa Flamingo por el Puente La Amistad y viceversa." ...</w:t>
      </w:r>
    </w:p>
    <w:p w:rsidR="00000000" w:rsidRDefault="002C1AE2">
      <w:pPr>
        <w:numPr>
          <w:ilvl w:val="0"/>
          <w:numId w:val="1"/>
        </w:numPr>
        <w:kinsoku w:val="0"/>
        <w:overflowPunct w:val="0"/>
        <w:autoSpaceDE/>
        <w:autoSpaceDN/>
        <w:adjustRightInd/>
        <w:spacing w:before="283" w:line="299" w:lineRule="exact"/>
        <w:ind w:right="72"/>
        <w:jc w:val="both"/>
        <w:textAlignment w:val="baseline"/>
        <w:rPr>
          <w:b/>
          <w:bCs/>
          <w:sz w:val="26"/>
          <w:szCs w:val="26"/>
          <w:lang w:val="es-ES" w:eastAsia="es-ES"/>
        </w:rPr>
      </w:pPr>
      <w:r>
        <w:rPr>
          <w:sz w:val="26"/>
          <w:szCs w:val="26"/>
          <w:lang w:val="es-ES" w:eastAsia="es-ES"/>
        </w:rPr>
        <w:t>Dá</w:t>
      </w:r>
      <w:r>
        <w:rPr>
          <w:sz w:val="26"/>
          <w:szCs w:val="26"/>
          <w:lang w:val="es-ES" w:eastAsia="es-ES"/>
        </w:rPr>
        <w:t>ndose por enterado del Acuerdo antes referido, la firma E</w:t>
      </w:r>
      <w:r w:rsidR="00B04FB5">
        <w:rPr>
          <w:sz w:val="26"/>
          <w:szCs w:val="26"/>
          <w:lang w:val="es-ES" w:eastAsia="es-ES"/>
        </w:rPr>
        <w:t>.A.L.</w:t>
      </w:r>
      <w:r>
        <w:rPr>
          <w:sz w:val="26"/>
          <w:szCs w:val="26"/>
          <w:lang w:val="es-ES" w:eastAsia="es-ES"/>
        </w:rPr>
        <w:t xml:space="preserve">, mediante escrito de fecha 09 de Diciembre del 2014, presentado en fecha 10 de ese mes y año, interpone formales </w:t>
      </w:r>
      <w:r>
        <w:rPr>
          <w:b/>
          <w:bCs/>
          <w:sz w:val="26"/>
          <w:szCs w:val="26"/>
          <w:lang w:val="es-ES" w:eastAsia="es-ES"/>
        </w:rPr>
        <w:t xml:space="preserve">RECURSOS DE REVOCATORIA CON APELACIÓN EN SUBSIDIO </w:t>
      </w:r>
      <w:r>
        <w:rPr>
          <w:sz w:val="26"/>
          <w:szCs w:val="26"/>
          <w:lang w:val="es-ES" w:eastAsia="es-ES"/>
        </w:rPr>
        <w:t xml:space="preserve">y </w:t>
      </w:r>
      <w:r>
        <w:rPr>
          <w:b/>
          <w:bCs/>
          <w:sz w:val="26"/>
          <w:szCs w:val="26"/>
          <w:lang w:val="es-ES" w:eastAsia="es-ES"/>
        </w:rPr>
        <w:t>NULIDAD CON</w:t>
      </w:r>
      <w:r>
        <w:rPr>
          <w:b/>
          <w:bCs/>
          <w:sz w:val="26"/>
          <w:szCs w:val="26"/>
          <w:lang w:val="es-ES" w:eastAsia="es-ES"/>
        </w:rPr>
        <w:t>COMITANTE.</w:t>
      </w:r>
    </w:p>
    <w:p w:rsidR="00000000" w:rsidRDefault="002C1AE2">
      <w:pPr>
        <w:numPr>
          <w:ilvl w:val="0"/>
          <w:numId w:val="1"/>
        </w:numPr>
        <w:kinsoku w:val="0"/>
        <w:overflowPunct w:val="0"/>
        <w:autoSpaceDE/>
        <w:autoSpaceDN/>
        <w:adjustRightInd/>
        <w:spacing w:before="302" w:line="306" w:lineRule="exact"/>
        <w:ind w:right="72"/>
        <w:jc w:val="both"/>
        <w:textAlignment w:val="baseline"/>
        <w:rPr>
          <w:sz w:val="26"/>
          <w:szCs w:val="26"/>
          <w:lang w:val="es-ES" w:eastAsia="es-ES"/>
        </w:rPr>
      </w:pPr>
      <w:r>
        <w:rPr>
          <w:sz w:val="26"/>
          <w:szCs w:val="26"/>
          <w:lang w:val="es-ES" w:eastAsia="es-ES"/>
        </w:rPr>
        <w:t>Estimando que a la firma E</w:t>
      </w:r>
      <w:r w:rsidR="00B04FB5">
        <w:rPr>
          <w:sz w:val="26"/>
          <w:szCs w:val="26"/>
          <w:lang w:val="es-ES" w:eastAsia="es-ES"/>
        </w:rPr>
        <w:t>.A.L.</w:t>
      </w:r>
      <w:r>
        <w:rPr>
          <w:sz w:val="26"/>
          <w:szCs w:val="26"/>
          <w:lang w:val="es-ES" w:eastAsia="es-ES"/>
        </w:rPr>
        <w:t xml:space="preserve"> no le asiste Legitimación al efecto, toda vez que no demuestra una afectación a algún Interés Legítimo o Derecho Subjetivo suyo; mediante su Acuerdo No. 7.10 de su Sesión Ordinaria No. 19-2015 del</w:t>
      </w:r>
      <w:r>
        <w:rPr>
          <w:sz w:val="26"/>
          <w:szCs w:val="26"/>
          <w:lang w:val="es-ES" w:eastAsia="es-ES"/>
        </w:rPr>
        <w:t xml:space="preserve"> 09 de Abril del 2015, la Junta Directiva del Consejo de Transporte Público, con fundamento en las recomendaciones de su Dirección de Asuntos Jurídicos (Oficio No. DAJ 2015-001053), Rechaza la Revocatoria y la</w:t>
      </w:r>
    </w:p>
    <w:p w:rsidR="00000000" w:rsidRDefault="002C1AE2">
      <w:pPr>
        <w:widowControl/>
        <w:rPr>
          <w:sz w:val="24"/>
          <w:szCs w:val="24"/>
        </w:rPr>
        <w:sectPr w:rsidR="00000000">
          <w:pgSz w:w="12264" w:h="15744"/>
          <w:pgMar w:top="1320" w:right="1680" w:bottom="1082" w:left="1584" w:header="720" w:footer="720" w:gutter="0"/>
          <w:cols w:space="720"/>
          <w:noEndnote/>
        </w:sectPr>
      </w:pPr>
    </w:p>
    <w:p w:rsidR="00000000" w:rsidRDefault="002C1AE2">
      <w:pPr>
        <w:kinsoku w:val="0"/>
        <w:overflowPunct w:val="0"/>
        <w:autoSpaceDE/>
        <w:autoSpaceDN/>
        <w:adjustRightInd/>
        <w:spacing w:before="12" w:line="301" w:lineRule="exact"/>
        <w:ind w:right="576"/>
        <w:jc w:val="both"/>
        <w:textAlignment w:val="baseline"/>
        <w:rPr>
          <w:sz w:val="26"/>
          <w:szCs w:val="26"/>
          <w:lang w:val="es-ES" w:eastAsia="es-ES"/>
        </w:rPr>
      </w:pPr>
      <w:r>
        <w:rPr>
          <w:sz w:val="26"/>
          <w:szCs w:val="26"/>
          <w:lang w:val="es-ES" w:eastAsia="es-ES"/>
        </w:rPr>
        <w:lastRenderedPageBreak/>
        <w:t xml:space="preserve">Nulidad concomitante, en </w:t>
      </w:r>
      <w:r>
        <w:rPr>
          <w:sz w:val="26"/>
          <w:szCs w:val="26"/>
          <w:lang w:val="es-ES" w:eastAsia="es-ES"/>
        </w:rPr>
        <w:t>primera instancia. Elevando ante este Tribunal la Apelación en subsidio y la Nulidad respectiva.</w:t>
      </w:r>
    </w:p>
    <w:p w:rsidR="00000000" w:rsidRDefault="002C1AE2">
      <w:pPr>
        <w:numPr>
          <w:ilvl w:val="0"/>
          <w:numId w:val="2"/>
        </w:numPr>
        <w:kinsoku w:val="0"/>
        <w:overflowPunct w:val="0"/>
        <w:autoSpaceDE/>
        <w:autoSpaceDN/>
        <w:adjustRightInd/>
        <w:spacing w:before="280" w:line="301" w:lineRule="exact"/>
        <w:ind w:right="576"/>
        <w:jc w:val="both"/>
        <w:textAlignment w:val="baseline"/>
        <w:rPr>
          <w:spacing w:val="1"/>
          <w:sz w:val="26"/>
          <w:szCs w:val="26"/>
          <w:lang w:val="es-ES" w:eastAsia="es-ES"/>
        </w:rPr>
      </w:pPr>
      <w:r>
        <w:rPr>
          <w:spacing w:val="1"/>
          <w:sz w:val="26"/>
          <w:szCs w:val="26"/>
          <w:lang w:val="es-ES" w:eastAsia="es-ES"/>
        </w:rPr>
        <w:t>En el ínterin de este caso se ha dado Audiencia y Oportunidad de Participación a la firma T</w:t>
      </w:r>
      <w:r w:rsidR="00B04FB5">
        <w:rPr>
          <w:spacing w:val="1"/>
          <w:sz w:val="26"/>
          <w:szCs w:val="26"/>
          <w:lang w:val="es-ES" w:eastAsia="es-ES"/>
        </w:rPr>
        <w:t>.L.</w:t>
      </w:r>
      <w:r>
        <w:rPr>
          <w:spacing w:val="1"/>
          <w:sz w:val="26"/>
          <w:szCs w:val="26"/>
          <w:lang w:val="es-ES" w:eastAsia="es-ES"/>
        </w:rPr>
        <w:t>, la cual mediante Memorial de fecha 05 de Juni</w:t>
      </w:r>
      <w:r>
        <w:rPr>
          <w:spacing w:val="1"/>
          <w:sz w:val="26"/>
          <w:szCs w:val="26"/>
          <w:lang w:val="es-ES" w:eastAsia="es-ES"/>
        </w:rPr>
        <w:t>o del 2015, pide se rechacen las acciones de la E</w:t>
      </w:r>
      <w:r w:rsidR="00B04FB5">
        <w:rPr>
          <w:spacing w:val="1"/>
          <w:sz w:val="26"/>
          <w:szCs w:val="26"/>
          <w:lang w:val="es-ES" w:eastAsia="es-ES"/>
        </w:rPr>
        <w:t>.A.L.</w:t>
      </w:r>
      <w:r>
        <w:rPr>
          <w:spacing w:val="1"/>
          <w:sz w:val="26"/>
          <w:szCs w:val="26"/>
          <w:lang w:val="es-ES" w:eastAsia="es-ES"/>
        </w:rPr>
        <w:t>, por adolecer la misma tanto de Razón como de Derecho y de Legitimación.</w:t>
      </w:r>
    </w:p>
    <w:p w:rsidR="00000000" w:rsidRDefault="002C1AE2">
      <w:pPr>
        <w:numPr>
          <w:ilvl w:val="0"/>
          <w:numId w:val="2"/>
        </w:numPr>
        <w:kinsoku w:val="0"/>
        <w:overflowPunct w:val="0"/>
        <w:autoSpaceDE/>
        <w:autoSpaceDN/>
        <w:adjustRightInd/>
        <w:spacing w:before="268" w:line="301" w:lineRule="exact"/>
        <w:ind w:right="576"/>
        <w:jc w:val="both"/>
        <w:textAlignment w:val="baseline"/>
        <w:rPr>
          <w:sz w:val="26"/>
          <w:szCs w:val="26"/>
          <w:lang w:val="es-ES" w:eastAsia="es-ES"/>
        </w:rPr>
      </w:pPr>
      <w:r>
        <w:rPr>
          <w:sz w:val="26"/>
          <w:szCs w:val="26"/>
          <w:lang w:val="es-ES" w:eastAsia="es-ES"/>
        </w:rPr>
        <w:t>En mérito de todo lo anterior y conforme los términos y prescripciones de Ley, procede a conocer este Tribunal.</w:t>
      </w:r>
    </w:p>
    <w:p w:rsidR="00000000" w:rsidRPr="00B04FB5" w:rsidRDefault="002C1AE2">
      <w:pPr>
        <w:kinsoku w:val="0"/>
        <w:overflowPunct w:val="0"/>
        <w:autoSpaceDE/>
        <w:autoSpaceDN/>
        <w:adjustRightInd/>
        <w:spacing w:before="486" w:line="283" w:lineRule="exact"/>
        <w:textAlignment w:val="baseline"/>
        <w:rPr>
          <w:b/>
          <w:i/>
          <w:iCs/>
          <w:spacing w:val="8"/>
          <w:sz w:val="26"/>
          <w:szCs w:val="26"/>
          <w:lang w:val="es-ES" w:eastAsia="es-ES"/>
        </w:rPr>
      </w:pPr>
      <w:r w:rsidRPr="00B04FB5">
        <w:rPr>
          <w:b/>
          <w:i/>
          <w:iCs/>
          <w:spacing w:val="8"/>
          <w:sz w:val="26"/>
          <w:szCs w:val="26"/>
          <w:lang w:val="es-ES" w:eastAsia="es-ES"/>
        </w:rPr>
        <w:t>REDACTA EL JUEZ QUESADA AGUIRRE,</w:t>
      </w:r>
    </w:p>
    <w:p w:rsidR="00000000" w:rsidRPr="00B04FB5" w:rsidRDefault="002C1AE2">
      <w:pPr>
        <w:kinsoku w:val="0"/>
        <w:overflowPunct w:val="0"/>
        <w:autoSpaceDE/>
        <w:autoSpaceDN/>
        <w:adjustRightInd/>
        <w:spacing w:before="208" w:line="292" w:lineRule="exact"/>
        <w:jc w:val="center"/>
        <w:textAlignment w:val="baseline"/>
        <w:rPr>
          <w:b/>
          <w:i/>
          <w:iCs/>
          <w:sz w:val="26"/>
          <w:szCs w:val="26"/>
          <w:lang w:val="es-ES" w:eastAsia="es-ES"/>
        </w:rPr>
      </w:pPr>
      <w:r w:rsidRPr="00B04FB5">
        <w:rPr>
          <w:b/>
          <w:i/>
          <w:iCs/>
          <w:sz w:val="26"/>
          <w:szCs w:val="26"/>
          <w:lang w:val="es-ES" w:eastAsia="es-ES"/>
        </w:rPr>
        <w:t>Considerando Único:</w:t>
      </w:r>
    </w:p>
    <w:p w:rsidR="00000000" w:rsidRDefault="002C1AE2">
      <w:pPr>
        <w:kinsoku w:val="0"/>
        <w:overflowPunct w:val="0"/>
        <w:autoSpaceDE/>
        <w:autoSpaceDN/>
        <w:adjustRightInd/>
        <w:spacing w:before="167" w:after="281" w:line="301" w:lineRule="exact"/>
        <w:ind w:right="576"/>
        <w:jc w:val="both"/>
        <w:textAlignment w:val="baseline"/>
        <w:rPr>
          <w:spacing w:val="1"/>
          <w:sz w:val="26"/>
          <w:szCs w:val="26"/>
          <w:lang w:val="es-ES" w:eastAsia="es-ES"/>
        </w:rPr>
      </w:pPr>
      <w:r>
        <w:rPr>
          <w:spacing w:val="1"/>
          <w:sz w:val="26"/>
          <w:szCs w:val="26"/>
          <w:lang w:val="es-ES" w:eastAsia="es-ES"/>
        </w:rPr>
        <w:t>De larga data son las disputas entre las Empresas T</w:t>
      </w:r>
      <w:r w:rsidR="00B04FB5">
        <w:rPr>
          <w:spacing w:val="1"/>
          <w:sz w:val="26"/>
          <w:szCs w:val="26"/>
          <w:lang w:val="es-ES" w:eastAsia="es-ES"/>
        </w:rPr>
        <w:t>.L.</w:t>
      </w:r>
      <w:r>
        <w:rPr>
          <w:spacing w:val="1"/>
          <w:sz w:val="26"/>
          <w:szCs w:val="26"/>
          <w:lang w:val="es-ES" w:eastAsia="es-ES"/>
        </w:rPr>
        <w:t xml:space="preserve"> y A</w:t>
      </w:r>
      <w:r w:rsidR="00B04FB5">
        <w:rPr>
          <w:spacing w:val="1"/>
          <w:sz w:val="26"/>
          <w:szCs w:val="26"/>
          <w:lang w:val="es-ES" w:eastAsia="es-ES"/>
        </w:rPr>
        <w:t>.L.</w:t>
      </w:r>
      <w:r>
        <w:rPr>
          <w:spacing w:val="1"/>
          <w:sz w:val="26"/>
          <w:szCs w:val="26"/>
          <w:lang w:val="es-ES" w:eastAsia="es-ES"/>
        </w:rPr>
        <w:t>, sus Grupos Empresariales y sus Representantes, en cuanto a diversos Servicios tanto desde San José</w:t>
      </w:r>
      <w:r>
        <w:rPr>
          <w:spacing w:val="1"/>
          <w:sz w:val="26"/>
          <w:szCs w:val="26"/>
          <w:lang w:val="es-ES" w:eastAsia="es-ES"/>
        </w:rPr>
        <w:t xml:space="preserve"> y hacia diversos lugares de la Provincia de Guanacaste, como a lo interno de la misma. Y se ha tornado en ya patológico que una vez el Consejo de Transporte Público y, antes, la Comisión Técnica de Transportes, emita un acto que beneficiara al Servicio Pú</w:t>
      </w:r>
      <w:r>
        <w:rPr>
          <w:spacing w:val="1"/>
          <w:sz w:val="26"/>
          <w:szCs w:val="26"/>
          <w:lang w:val="es-ES" w:eastAsia="es-ES"/>
        </w:rPr>
        <w:t>blico (lo cual debe ser lo preponderante), pero que a su vez tuviera que ver con alguna de ambas Empresas, la otra se apersone en Impugnación, en Oposición. Lo cierto es que sin discutir el fondo y la razón que en uno u otro caso podrían tener las interesa</w:t>
      </w:r>
      <w:r>
        <w:rPr>
          <w:spacing w:val="1"/>
          <w:sz w:val="26"/>
          <w:szCs w:val="26"/>
          <w:lang w:val="es-ES" w:eastAsia="es-ES"/>
        </w:rPr>
        <w:t xml:space="preserve">das mencionadas, lo cierto es que no en todas las cuestiones se llega a contar con la Legitimación pertinente. Es decir, con la llave procedimental y/o procesal para poder accionar e impugnar válida y eficazmente. Pues no se trata de objetar, cuestionar o </w:t>
      </w:r>
      <w:r>
        <w:rPr>
          <w:spacing w:val="1"/>
          <w:sz w:val="26"/>
          <w:szCs w:val="26"/>
          <w:lang w:val="es-ES" w:eastAsia="es-ES"/>
        </w:rPr>
        <w:t>impugnar de puro gusto, el numeral 275 de la Ley General de la Administración Pública determina que para poder accionar en los sentidos apuntados, la Parte DEBE PRESENTAR UNA AMENAZA DE AFECTACIÓN O UNA AFECTACIÓN REAL EN CUANTO A SUS DERECHOS SUBJETIVOS O</w:t>
      </w:r>
      <w:r>
        <w:rPr>
          <w:spacing w:val="1"/>
          <w:sz w:val="26"/>
          <w:szCs w:val="26"/>
          <w:lang w:val="es-ES" w:eastAsia="es-ES"/>
        </w:rPr>
        <w:t xml:space="preserve"> EN CUANTO A SUS INTERESES LEGÍTIMOS. Solo así valen sus acciones. Indicando el referido numeral de forma preclara:</w:t>
      </w:r>
    </w:p>
    <w:tbl>
      <w:tblPr>
        <w:tblW w:w="0" w:type="auto"/>
        <w:tblLayout w:type="fixed"/>
        <w:tblCellMar>
          <w:left w:w="0" w:type="dxa"/>
          <w:right w:w="0" w:type="dxa"/>
        </w:tblCellMar>
        <w:tblLook w:val="0000" w:firstRow="0" w:lastRow="0" w:firstColumn="0" w:lastColumn="0" w:noHBand="0" w:noVBand="0"/>
      </w:tblPr>
      <w:tblGrid>
        <w:gridCol w:w="8423"/>
        <w:gridCol w:w="1057"/>
      </w:tblGrid>
      <w:tr w:rsidR="00000000">
        <w:tblPrEx>
          <w:tblCellMar>
            <w:top w:w="0" w:type="dxa"/>
            <w:left w:w="0" w:type="dxa"/>
            <w:bottom w:w="0" w:type="dxa"/>
            <w:right w:w="0" w:type="dxa"/>
          </w:tblCellMar>
        </w:tblPrEx>
        <w:trPr>
          <w:trHeight w:hRule="exact" w:val="3526"/>
        </w:trPr>
        <w:tc>
          <w:tcPr>
            <w:tcW w:w="8423" w:type="dxa"/>
            <w:tcBorders>
              <w:top w:val="nil"/>
              <w:left w:val="nil"/>
              <w:bottom w:val="nil"/>
              <w:right w:val="nil"/>
            </w:tcBorders>
          </w:tcPr>
          <w:p w:rsidR="00000000" w:rsidRDefault="002C1AE2">
            <w:pPr>
              <w:kinsoku w:val="0"/>
              <w:overflowPunct w:val="0"/>
              <w:autoSpaceDE/>
              <w:autoSpaceDN/>
              <w:adjustRightInd/>
              <w:spacing w:line="293" w:lineRule="exact"/>
              <w:ind w:left="576"/>
              <w:textAlignment w:val="baseline"/>
              <w:rPr>
                <w:sz w:val="24"/>
                <w:szCs w:val="24"/>
                <w:lang w:eastAsia="en-US"/>
              </w:rPr>
            </w:pPr>
            <w:r>
              <w:rPr>
                <w:b/>
                <w:bCs/>
                <w:sz w:val="26"/>
                <w:szCs w:val="26"/>
                <w:lang w:val="es-ES" w:eastAsia="es-ES"/>
              </w:rPr>
              <w:t>Artículo 275.</w:t>
            </w:r>
            <w:r>
              <w:rPr>
                <w:b/>
                <w:bCs/>
                <w:sz w:val="26"/>
                <w:szCs w:val="26"/>
                <w:lang w:val="es-ES" w:eastAsia="es-ES"/>
              </w:rPr>
              <w:noBreakHyphen/>
            </w:r>
          </w:p>
          <w:p w:rsidR="00000000" w:rsidRDefault="002C1AE2">
            <w:pPr>
              <w:kinsoku w:val="0"/>
              <w:overflowPunct w:val="0"/>
              <w:autoSpaceDE/>
              <w:autoSpaceDN/>
              <w:adjustRightInd/>
              <w:spacing w:before="314" w:line="301" w:lineRule="exact"/>
              <w:ind w:left="576" w:right="180"/>
              <w:jc w:val="both"/>
              <w:textAlignment w:val="baseline"/>
              <w:rPr>
                <w:spacing w:val="-1"/>
                <w:sz w:val="26"/>
                <w:szCs w:val="26"/>
                <w:lang w:val="es-ES" w:eastAsia="es-ES"/>
              </w:rPr>
            </w:pPr>
            <w:r>
              <w:rPr>
                <w:spacing w:val="-1"/>
                <w:sz w:val="26"/>
                <w:szCs w:val="26"/>
                <w:lang w:val="es-ES" w:eastAsia="es-ES"/>
              </w:rPr>
              <w:t>Podrá ser parte en el procedimiento administrativo, además de la Administración, todo el que tenga interés legítimo o derecho</w:t>
            </w:r>
            <w:r>
              <w:rPr>
                <w:spacing w:val="-1"/>
                <w:sz w:val="26"/>
                <w:szCs w:val="26"/>
                <w:lang w:val="es-ES" w:eastAsia="es-ES"/>
              </w:rPr>
              <w:t xml:space="preserve"> subjetivo que pueda resultar afectado, lesionado o satisfecho de manera total o parcial por el acto final. El interés de la parte deberá ser legítimo y podrá ser moral, científico, religioso, económico o de cualquier otra naturaleza.</w:t>
            </w:r>
          </w:p>
          <w:p w:rsidR="00000000" w:rsidRDefault="002C1AE2">
            <w:pPr>
              <w:kinsoku w:val="0"/>
              <w:overflowPunct w:val="0"/>
              <w:autoSpaceDE/>
              <w:autoSpaceDN/>
              <w:adjustRightInd/>
              <w:spacing w:before="769" w:after="402" w:line="235" w:lineRule="exact"/>
              <w:ind w:right="447"/>
              <w:jc w:val="right"/>
              <w:textAlignment w:val="baseline"/>
              <w:rPr>
                <w:i/>
                <w:iCs/>
                <w:sz w:val="22"/>
                <w:szCs w:val="22"/>
                <w:lang w:val="es-ES" w:eastAsia="es-ES"/>
              </w:rPr>
            </w:pPr>
          </w:p>
        </w:tc>
        <w:tc>
          <w:tcPr>
            <w:tcW w:w="1057" w:type="dxa"/>
            <w:tcBorders>
              <w:top w:val="nil"/>
              <w:left w:val="nil"/>
              <w:bottom w:val="nil"/>
              <w:right w:val="nil"/>
            </w:tcBorders>
            <w:vAlign w:val="bottom"/>
          </w:tcPr>
          <w:p w:rsidR="00000000" w:rsidRDefault="002C1AE2">
            <w:pPr>
              <w:kinsoku w:val="0"/>
              <w:overflowPunct w:val="0"/>
              <w:autoSpaceDE/>
              <w:autoSpaceDN/>
              <w:adjustRightInd/>
              <w:spacing w:before="2278" w:line="1240" w:lineRule="exact"/>
              <w:ind w:right="20"/>
              <w:jc w:val="right"/>
              <w:textAlignment w:val="baseline"/>
              <w:rPr>
                <w:rFonts w:ascii="Arial" w:hAnsi="Arial" w:cs="Arial"/>
                <w:sz w:val="23"/>
                <w:szCs w:val="23"/>
                <w:lang w:val="es-ES" w:eastAsia="es-ES"/>
              </w:rPr>
            </w:pPr>
          </w:p>
        </w:tc>
      </w:tr>
    </w:tbl>
    <w:p w:rsidR="00000000" w:rsidRDefault="002C1AE2">
      <w:pPr>
        <w:widowControl/>
        <w:rPr>
          <w:sz w:val="24"/>
          <w:szCs w:val="24"/>
        </w:rPr>
        <w:sectPr w:rsidR="00000000">
          <w:pgSz w:w="12264" w:h="15782"/>
          <w:pgMar w:top="1360" w:right="1142" w:bottom="211" w:left="1642" w:header="720" w:footer="720" w:gutter="0"/>
          <w:cols w:space="720"/>
          <w:noEndnote/>
        </w:sectPr>
      </w:pPr>
    </w:p>
    <w:p w:rsidR="00000000" w:rsidRDefault="002C1AE2">
      <w:pPr>
        <w:kinsoku w:val="0"/>
        <w:overflowPunct w:val="0"/>
        <w:autoSpaceDE/>
        <w:autoSpaceDN/>
        <w:adjustRightInd/>
        <w:spacing w:before="12" w:line="296" w:lineRule="exact"/>
        <w:ind w:left="576" w:right="648"/>
        <w:textAlignment w:val="baseline"/>
        <w:rPr>
          <w:i/>
          <w:iCs/>
          <w:sz w:val="26"/>
          <w:szCs w:val="26"/>
          <w:lang w:val="es-ES" w:eastAsia="es-ES"/>
        </w:rPr>
      </w:pPr>
      <w:r>
        <w:rPr>
          <w:i/>
          <w:iCs/>
          <w:sz w:val="26"/>
          <w:szCs w:val="26"/>
          <w:lang w:val="es-ES" w:eastAsia="es-ES"/>
        </w:rPr>
        <w:lastRenderedPageBreak/>
        <w:t>(Así reformado por el artículo 200, inciso 9) de la Ley N° 8508 de 28 de abril de 2006, Código Procesal Contencioso-Administrativo).</w:t>
      </w:r>
    </w:p>
    <w:p w:rsidR="00000000" w:rsidRDefault="002C1AE2">
      <w:pPr>
        <w:kinsoku w:val="0"/>
        <w:overflowPunct w:val="0"/>
        <w:autoSpaceDE/>
        <w:autoSpaceDN/>
        <w:adjustRightInd/>
        <w:spacing w:before="539" w:after="289" w:line="300" w:lineRule="exact"/>
        <w:jc w:val="both"/>
        <w:textAlignment w:val="baseline"/>
        <w:rPr>
          <w:sz w:val="26"/>
          <w:szCs w:val="26"/>
          <w:lang w:val="es-ES" w:eastAsia="es-ES"/>
        </w:rPr>
      </w:pPr>
      <w:r>
        <w:rPr>
          <w:sz w:val="26"/>
          <w:szCs w:val="26"/>
          <w:lang w:val="es-ES" w:eastAsia="es-ES"/>
        </w:rPr>
        <w:t>Evidenciándose de lo comentado una clara Falta de Legitimació</w:t>
      </w:r>
      <w:r>
        <w:rPr>
          <w:sz w:val="26"/>
          <w:szCs w:val="26"/>
          <w:lang w:val="es-ES" w:eastAsia="es-ES"/>
        </w:rPr>
        <w:t>n por parte de la firma A</w:t>
      </w:r>
      <w:r w:rsidR="00B04FB5">
        <w:rPr>
          <w:sz w:val="26"/>
          <w:szCs w:val="26"/>
          <w:lang w:val="es-ES" w:eastAsia="es-ES"/>
        </w:rPr>
        <w:t>.L.</w:t>
      </w:r>
      <w:r>
        <w:rPr>
          <w:sz w:val="26"/>
          <w:szCs w:val="26"/>
          <w:lang w:val="es-ES" w:eastAsia="es-ES"/>
        </w:rPr>
        <w:t xml:space="preserve"> En un Caso cercano, relativo a las mismas dos Empresas referidas, este Tribunal igualmente vino a determinar:</w:t>
      </w:r>
    </w:p>
    <w:p w:rsidR="00000000" w:rsidRDefault="002C1AE2">
      <w:pPr>
        <w:widowControl/>
        <w:rPr>
          <w:sz w:val="24"/>
          <w:szCs w:val="24"/>
        </w:rPr>
        <w:sectPr w:rsidR="00000000">
          <w:pgSz w:w="12302" w:h="15763"/>
          <w:pgMar w:top="1340" w:right="1708" w:bottom="241" w:left="1694" w:header="720" w:footer="720" w:gutter="0"/>
          <w:cols w:space="720"/>
          <w:noEndnote/>
        </w:sectPr>
      </w:pPr>
    </w:p>
    <w:p w:rsidR="00000000" w:rsidRDefault="002C1AE2">
      <w:pPr>
        <w:kinsoku w:val="0"/>
        <w:overflowPunct w:val="0"/>
        <w:autoSpaceDE/>
        <w:autoSpaceDN/>
        <w:adjustRightInd/>
        <w:spacing w:before="6" w:line="300" w:lineRule="exact"/>
        <w:jc w:val="both"/>
        <w:textAlignment w:val="baseline"/>
        <w:rPr>
          <w:spacing w:val="1"/>
          <w:sz w:val="26"/>
          <w:szCs w:val="26"/>
          <w:lang w:val="es-ES" w:eastAsia="es-ES"/>
        </w:rPr>
      </w:pPr>
      <w:r>
        <w:rPr>
          <w:spacing w:val="1"/>
          <w:sz w:val="26"/>
          <w:szCs w:val="26"/>
          <w:lang w:val="es-ES" w:eastAsia="es-ES"/>
        </w:rPr>
        <w:t>..."Además de lo anterior la recurrente indica que tiene interés en que se le integr</w:t>
      </w:r>
      <w:r>
        <w:rPr>
          <w:spacing w:val="1"/>
          <w:sz w:val="26"/>
          <w:szCs w:val="26"/>
          <w:lang w:val="es-ES" w:eastAsia="es-ES"/>
        </w:rPr>
        <w:t>en los servicios correspondientes a las rutas 503-A y 570 operados por... dentro de la concesión que ostentan en la ruta 1507 y en la ruta 503 y si no se acepta esto mantiene interés en participar en el procedimiento licitatorio que se realice sobre esas r</w:t>
      </w:r>
      <w:r>
        <w:rPr>
          <w:spacing w:val="1"/>
          <w:sz w:val="26"/>
          <w:szCs w:val="26"/>
          <w:lang w:val="es-ES" w:eastAsia="es-ES"/>
        </w:rPr>
        <w:t>utas, por lo que han presentado sendos escritos de oposición a la renovación de la concesión de..., lo que los legitima para accionar. La Administración no ha cumplido con sus deberes de fiscalización y verificación de requisitos en la renovación de la con</w:t>
      </w:r>
      <w:r>
        <w:rPr>
          <w:spacing w:val="1"/>
          <w:sz w:val="26"/>
          <w:szCs w:val="26"/>
          <w:lang w:val="es-ES" w:eastAsia="es-ES"/>
        </w:rPr>
        <w:t>cesión en las rutas 503-A y 570 ni se atendió a los criterios Legales en tal sentido.</w:t>
      </w:r>
    </w:p>
    <w:p w:rsidR="00000000" w:rsidRDefault="002C1AE2">
      <w:pPr>
        <w:kinsoku w:val="0"/>
        <w:overflowPunct w:val="0"/>
        <w:autoSpaceDE/>
        <w:autoSpaceDN/>
        <w:adjustRightInd/>
        <w:spacing w:before="281" w:line="300" w:lineRule="exact"/>
        <w:jc w:val="both"/>
        <w:textAlignment w:val="baseline"/>
        <w:rPr>
          <w:spacing w:val="2"/>
          <w:sz w:val="26"/>
          <w:szCs w:val="26"/>
          <w:lang w:val="es-ES" w:eastAsia="es-ES"/>
        </w:rPr>
      </w:pPr>
      <w:r>
        <w:rPr>
          <w:spacing w:val="2"/>
          <w:sz w:val="26"/>
          <w:szCs w:val="26"/>
          <w:lang w:val="es-ES" w:eastAsia="es-ES"/>
        </w:rPr>
        <w:t>Amén de lo indicado por la EMPRESA ... LIMITADA, en el sentido de que presentó una denuncia contra la EMPRESA ... LIMITADA, y que además tiene interés en participar en un</w:t>
      </w:r>
      <w:r>
        <w:rPr>
          <w:spacing w:val="2"/>
          <w:sz w:val="26"/>
          <w:szCs w:val="26"/>
          <w:lang w:val="es-ES" w:eastAsia="es-ES"/>
        </w:rPr>
        <w:t>a eventual licitación de las rutas adjudicadas y por ello cuenta con Legitimación, queda claro para este Tribunal que el acuerdo impugnado, no afecta ningún derecho o interés legítimo de la Recurrente versa respecto de rutas que no tiene en concesión LA EM</w:t>
      </w:r>
      <w:r>
        <w:rPr>
          <w:spacing w:val="2"/>
          <w:sz w:val="26"/>
          <w:szCs w:val="26"/>
          <w:lang w:val="es-ES" w:eastAsia="es-ES"/>
        </w:rPr>
        <w:t>PRESA ..., por lo que ésta carece de legitimación para impugnar. Si considera que no han sido atendidas sus denuncias debe accionar en otra vía, pero no puede pretender contar con Legitimación para recurrir un acto que no lo atañe pues el que tenga interés</w:t>
      </w:r>
      <w:r>
        <w:rPr>
          <w:spacing w:val="2"/>
          <w:sz w:val="26"/>
          <w:szCs w:val="26"/>
          <w:lang w:val="es-ES" w:eastAsia="es-ES"/>
        </w:rPr>
        <w:t xml:space="preserve"> en las rutas dadas en concesión a ..., no es motivo suficiente para que considere la recurrente como lo indica, que cuenta con Legitimación para recurrir el acuerdo de marras.</w:t>
      </w:r>
    </w:p>
    <w:p w:rsidR="00000000" w:rsidRDefault="002C1AE2">
      <w:pPr>
        <w:kinsoku w:val="0"/>
        <w:overflowPunct w:val="0"/>
        <w:autoSpaceDE/>
        <w:autoSpaceDN/>
        <w:adjustRightInd/>
        <w:spacing w:before="290" w:line="300" w:lineRule="exact"/>
        <w:jc w:val="both"/>
        <w:textAlignment w:val="baseline"/>
        <w:rPr>
          <w:sz w:val="26"/>
          <w:szCs w:val="26"/>
          <w:lang w:val="es-ES" w:eastAsia="es-ES"/>
        </w:rPr>
      </w:pPr>
      <w:r>
        <w:rPr>
          <w:sz w:val="26"/>
          <w:szCs w:val="26"/>
          <w:lang w:val="es-ES" w:eastAsia="es-ES"/>
        </w:rPr>
        <w:t>Es requisito indispensable, para poder accionar en cualquier procedimiento jurí</w:t>
      </w:r>
      <w:r>
        <w:rPr>
          <w:sz w:val="26"/>
          <w:szCs w:val="26"/>
          <w:lang w:val="es-ES" w:eastAsia="es-ES"/>
        </w:rPr>
        <w:t>dico y a esto no escapa la interposición de las acciones recursivas, contar con la debida Legitimación para ello.</w:t>
      </w:r>
    </w:p>
    <w:p w:rsidR="00000000" w:rsidRDefault="002C1AE2">
      <w:pPr>
        <w:kinsoku w:val="0"/>
        <w:overflowPunct w:val="0"/>
        <w:autoSpaceDE/>
        <w:autoSpaceDN/>
        <w:adjustRightInd/>
        <w:spacing w:before="305" w:line="306" w:lineRule="exact"/>
        <w:jc w:val="both"/>
        <w:textAlignment w:val="baseline"/>
        <w:rPr>
          <w:sz w:val="26"/>
          <w:szCs w:val="26"/>
          <w:lang w:val="es-ES" w:eastAsia="es-ES"/>
        </w:rPr>
      </w:pPr>
      <w:r>
        <w:rPr>
          <w:sz w:val="26"/>
          <w:szCs w:val="26"/>
          <w:lang w:val="es-ES" w:eastAsia="es-ES"/>
        </w:rPr>
        <w:t>La legitimación para accionar jurídicamente, alude a la aptitud de un sujeto para ser considerado parte en un proceso concreto.</w:t>
      </w:r>
    </w:p>
    <w:p w:rsidR="00000000" w:rsidRDefault="002C1AE2">
      <w:pPr>
        <w:kinsoku w:val="0"/>
        <w:overflowPunct w:val="0"/>
        <w:autoSpaceDE/>
        <w:autoSpaceDN/>
        <w:adjustRightInd/>
        <w:spacing w:before="306" w:line="300" w:lineRule="exact"/>
        <w:jc w:val="both"/>
        <w:textAlignment w:val="baseline"/>
        <w:rPr>
          <w:sz w:val="26"/>
          <w:szCs w:val="26"/>
          <w:lang w:val="es-ES" w:eastAsia="es-ES"/>
        </w:rPr>
      </w:pPr>
      <w:r>
        <w:rPr>
          <w:sz w:val="26"/>
          <w:szCs w:val="26"/>
          <w:lang w:val="es-ES" w:eastAsia="es-ES"/>
        </w:rPr>
        <w:t>El artículo 27</w:t>
      </w:r>
      <w:r>
        <w:rPr>
          <w:sz w:val="26"/>
          <w:szCs w:val="26"/>
          <w:lang w:val="es-ES" w:eastAsia="es-ES"/>
        </w:rPr>
        <w:t>5 de la Ley General de la Administración Pública, en cuanto a la Legitimación indica:</w:t>
      </w:r>
    </w:p>
    <w:p w:rsidR="00000000" w:rsidRDefault="002C1AE2">
      <w:pPr>
        <w:widowControl/>
        <w:rPr>
          <w:sz w:val="24"/>
          <w:szCs w:val="24"/>
        </w:rPr>
        <w:sectPr w:rsidR="00000000">
          <w:type w:val="continuous"/>
          <w:pgSz w:w="12302" w:h="15763"/>
          <w:pgMar w:top="1340" w:right="2315" w:bottom="241" w:left="2227" w:header="720" w:footer="720" w:gutter="0"/>
          <w:cols w:space="720"/>
          <w:noEndnote/>
        </w:sectPr>
      </w:pPr>
    </w:p>
    <w:p w:rsidR="00000000" w:rsidRDefault="002C1AE2">
      <w:pPr>
        <w:kinsoku w:val="0"/>
        <w:overflowPunct w:val="0"/>
        <w:autoSpaceDE/>
        <w:autoSpaceDN/>
        <w:adjustRightInd/>
        <w:spacing w:before="9" w:line="299" w:lineRule="exact"/>
        <w:ind w:left="72" w:right="1080"/>
        <w:jc w:val="both"/>
        <w:textAlignment w:val="baseline"/>
        <w:rPr>
          <w:i/>
          <w:iCs/>
          <w:spacing w:val="6"/>
          <w:sz w:val="25"/>
          <w:szCs w:val="25"/>
          <w:lang w:val="es-ES" w:eastAsia="es-ES"/>
        </w:rPr>
      </w:pPr>
      <w:r>
        <w:rPr>
          <w:i/>
          <w:iCs/>
          <w:spacing w:val="6"/>
          <w:sz w:val="25"/>
          <w:szCs w:val="25"/>
          <w:lang w:val="es-ES" w:eastAsia="es-ES"/>
        </w:rPr>
        <w:lastRenderedPageBreak/>
        <w:t>"Artículo 275.- Podrá ser parte en el procedimiento administrativo, además de la Administración, todo el que tenga interés legítimo o derecho subjetivo que pueda resultar a</w:t>
      </w:r>
      <w:r>
        <w:rPr>
          <w:i/>
          <w:iCs/>
          <w:spacing w:val="6"/>
          <w:sz w:val="25"/>
          <w:szCs w:val="25"/>
          <w:lang w:val="es-ES" w:eastAsia="es-ES"/>
        </w:rPr>
        <w:t>fectado, lesionado o satisfecho de manera total o parcial, por el acto final. El interés de la parte deberá ser legítimo y podrá ser moral, científico, religioso, económico o de cualquier otra naturaleza."</w:t>
      </w:r>
    </w:p>
    <w:p w:rsidR="00000000" w:rsidRDefault="002C1AE2">
      <w:pPr>
        <w:kinsoku w:val="0"/>
        <w:overflowPunct w:val="0"/>
        <w:autoSpaceDE/>
        <w:autoSpaceDN/>
        <w:adjustRightInd/>
        <w:spacing w:before="293" w:line="300" w:lineRule="exact"/>
        <w:ind w:left="72" w:right="1080"/>
        <w:jc w:val="both"/>
        <w:textAlignment w:val="baseline"/>
        <w:rPr>
          <w:spacing w:val="6"/>
          <w:sz w:val="25"/>
          <w:szCs w:val="25"/>
          <w:lang w:val="es-ES" w:eastAsia="es-ES"/>
        </w:rPr>
      </w:pPr>
      <w:r>
        <w:rPr>
          <w:spacing w:val="6"/>
          <w:sz w:val="25"/>
          <w:szCs w:val="25"/>
          <w:lang w:val="es-ES" w:eastAsia="es-ES"/>
        </w:rPr>
        <w:t>Con lo dicho, debe entenderse que el interés legít</w:t>
      </w:r>
      <w:r>
        <w:rPr>
          <w:spacing w:val="6"/>
          <w:sz w:val="25"/>
          <w:szCs w:val="25"/>
          <w:lang w:val="es-ES" w:eastAsia="es-ES"/>
        </w:rPr>
        <w:t>imo lo tiene quien al lograr la anulación del acto impugnado mediante el recurso de apelación, pueda ser beneficiado con el dictado de un nuevo acto que le otorgue lo que pretende y no solo que con sus acciones logre anular el acto, pero sin las posibilida</w:t>
      </w:r>
      <w:r>
        <w:rPr>
          <w:spacing w:val="6"/>
          <w:sz w:val="25"/>
          <w:szCs w:val="25"/>
          <w:lang w:val="es-ES" w:eastAsia="es-ES"/>
        </w:rPr>
        <w:t xml:space="preserve">des de que a la postre se le pueda otorgar lo que pretende. Es improcedente el argumento de la recurrente, en el sentido de que tiene interés de que se saque a licitación las rutas otorgadas a ..., para concursar ella, la </w:t>
      </w:r>
      <w:r>
        <w:rPr>
          <w:b/>
          <w:bCs/>
          <w:spacing w:val="6"/>
          <w:sz w:val="25"/>
          <w:szCs w:val="25"/>
          <w:lang w:val="es-ES" w:eastAsia="es-ES"/>
        </w:rPr>
        <w:t>EMPRESA ..., en la licitación públ</w:t>
      </w:r>
      <w:r>
        <w:rPr>
          <w:b/>
          <w:bCs/>
          <w:spacing w:val="6"/>
          <w:sz w:val="25"/>
          <w:szCs w:val="25"/>
          <w:lang w:val="es-ES" w:eastAsia="es-ES"/>
        </w:rPr>
        <w:t xml:space="preserve">ica que según ésta debe hacerse, </w:t>
      </w:r>
      <w:r>
        <w:rPr>
          <w:spacing w:val="6"/>
          <w:sz w:val="25"/>
          <w:szCs w:val="25"/>
          <w:lang w:val="es-ES" w:eastAsia="es-ES"/>
        </w:rPr>
        <w:t xml:space="preserve">tal intensión no le otorga legitimación a la recurrente. La Sala Primera de la Corte Suprema de Justicia en su Sentencia número 00822 de fecha 04 de julio de 2013 de las 09:20:00 horas indicó respecto de la Legitimación lo </w:t>
      </w:r>
      <w:r>
        <w:rPr>
          <w:spacing w:val="6"/>
          <w:sz w:val="25"/>
          <w:szCs w:val="25"/>
          <w:lang w:val="es-ES" w:eastAsia="es-ES"/>
        </w:rPr>
        <w:t>siguiente:</w:t>
      </w:r>
    </w:p>
    <w:p w:rsidR="00000000" w:rsidRDefault="002C1AE2">
      <w:pPr>
        <w:kinsoku w:val="0"/>
        <w:overflowPunct w:val="0"/>
        <w:autoSpaceDE/>
        <w:autoSpaceDN/>
        <w:adjustRightInd/>
        <w:spacing w:before="332" w:after="227" w:line="299" w:lineRule="exact"/>
        <w:ind w:left="72" w:right="1080"/>
        <w:jc w:val="both"/>
        <w:textAlignment w:val="baseline"/>
        <w:rPr>
          <w:i/>
          <w:iCs/>
          <w:spacing w:val="5"/>
          <w:sz w:val="25"/>
          <w:szCs w:val="25"/>
          <w:lang w:val="es-ES" w:eastAsia="es-ES"/>
        </w:rPr>
      </w:pPr>
      <w:r>
        <w:rPr>
          <w:i/>
          <w:iCs/>
          <w:spacing w:val="5"/>
          <w:sz w:val="25"/>
          <w:szCs w:val="25"/>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w:t>
      </w:r>
      <w:r>
        <w:rPr>
          <w:i/>
          <w:iCs/>
          <w:spacing w:val="5"/>
          <w:sz w:val="25"/>
          <w:szCs w:val="25"/>
          <w:lang w:val="es-ES" w:eastAsia="es-ES"/>
        </w:rPr>
        <w:t>n presupuesto procesal, en tanto no se refiere al procedimiento o al válido ejercicio de la acción, antes bien se refiere a la relación sustancial que debe existir entre actor y demandado y al interés sustancial que se discute en el proceso. La legitimació</w:t>
      </w:r>
      <w:r>
        <w:rPr>
          <w:i/>
          <w:iCs/>
          <w:spacing w:val="5"/>
          <w:sz w:val="25"/>
          <w:szCs w:val="25"/>
          <w:lang w:val="es-ES" w:eastAsia="es-ES"/>
        </w:rPr>
        <w:t>n en la causa se refiere a la relación sustancial que se pretende existente entre las partes del proceso y el interés sustancial en litigio. El demandado debe ser la persona a quien le corresponde por la ley oponerse a la pretensión del actor o frente a la</w:t>
      </w:r>
      <w:r>
        <w:rPr>
          <w:i/>
          <w:iCs/>
          <w:spacing w:val="5"/>
          <w:sz w:val="25"/>
          <w:szCs w:val="25"/>
          <w:lang w:val="es-ES" w:eastAsia="es-ES"/>
        </w:rPr>
        <w:t xml:space="preserve"> cual la ley permite que se declare la relación jurídica sustancial objeto de la demanda; y el actor la persona que a tenor de la ley puede formular las pretensiones de la demanda, aunque el derecho sustancial pretendido no exista o le corresponda a otro. </w:t>
      </w:r>
      <w:r>
        <w:rPr>
          <w:i/>
          <w:iCs/>
          <w:spacing w:val="5"/>
          <w:sz w:val="25"/>
          <w:szCs w:val="25"/>
          <w:lang w:val="es-ES" w:eastAsia="es-ES"/>
        </w:rPr>
        <w:t>Lo anterior significa que no se precisa ser titular o sujeto activo o pasivo del derecho o relación jurídica material, sino del interés para que se decida si en efecto existe, esto es se trata de una legitimación para obtener sentencia de fondo o mérito. D</w:t>
      </w:r>
      <w:r>
        <w:rPr>
          <w:i/>
          <w:iCs/>
          <w:spacing w:val="5"/>
          <w:sz w:val="25"/>
          <w:szCs w:val="25"/>
          <w:lang w:val="es-ES" w:eastAsia="es-ES"/>
        </w:rPr>
        <w:t>e acuerdo al sujeto legitimado o a su posición en la relación procesal se puede distinguir entre legitimación activa y pasiva, la primera le corresponde al actor y a las personas que con posterioridad intervengan para defender su causa, la segunda le perte</w:t>
      </w:r>
      <w:r>
        <w:rPr>
          <w:i/>
          <w:iCs/>
          <w:spacing w:val="5"/>
          <w:sz w:val="25"/>
          <w:szCs w:val="25"/>
          <w:lang w:val="es-ES" w:eastAsia="es-ES"/>
        </w:rPr>
        <w:t>nece al demandado y a quienes intervengan para discutir y oponerse a la pretensión del actor. La</w:t>
      </w:r>
    </w:p>
    <w:p w:rsidR="00000000" w:rsidRDefault="002C1AE2">
      <w:pPr>
        <w:widowControl/>
        <w:rPr>
          <w:sz w:val="24"/>
          <w:szCs w:val="24"/>
        </w:rPr>
        <w:sectPr w:rsidR="00000000">
          <w:pgSz w:w="12302" w:h="15744"/>
          <w:pgMar w:top="1340" w:right="1271" w:bottom="192" w:left="2131" w:header="720" w:footer="720" w:gutter="0"/>
          <w:cols w:space="720"/>
          <w:noEndnote/>
        </w:sectPr>
      </w:pPr>
    </w:p>
    <w:p w:rsidR="00000000" w:rsidRDefault="002C1AE2">
      <w:pPr>
        <w:kinsoku w:val="0"/>
        <w:overflowPunct w:val="0"/>
        <w:autoSpaceDE/>
        <w:autoSpaceDN/>
        <w:adjustRightInd/>
        <w:spacing w:before="28" w:line="299" w:lineRule="exact"/>
        <w:jc w:val="both"/>
        <w:textAlignment w:val="baseline"/>
        <w:rPr>
          <w:i/>
          <w:iCs/>
          <w:spacing w:val="4"/>
          <w:sz w:val="25"/>
          <w:szCs w:val="25"/>
          <w:lang w:val="es-ES" w:eastAsia="es-ES"/>
        </w:rPr>
      </w:pPr>
      <w:r>
        <w:rPr>
          <w:i/>
          <w:iCs/>
          <w:spacing w:val="4"/>
          <w:sz w:val="25"/>
          <w:szCs w:val="25"/>
          <w:lang w:val="es-ES" w:eastAsia="es-ES"/>
        </w:rPr>
        <w:lastRenderedPageBreak/>
        <w:t>ausencia de legitimación en la causa constituye un impedimento sustancial, si el juzgador</w:t>
      </w:r>
      <w:r>
        <w:rPr>
          <w:i/>
          <w:iCs/>
          <w:spacing w:val="4"/>
          <w:sz w:val="25"/>
          <w:szCs w:val="25"/>
          <w:lang w:val="es-ES" w:eastAsia="es-ES"/>
        </w:rPr>
        <w:t xml:space="preserve"> se percata de la falta de la misma, así debe declararlo de oficio y dictar una sentencia inhibitoria, lo que no es óbice para que sea alegada oportunamente como excepción previa... ...La legitimación en la causa demás de determinar quienes pueden actuar e</w:t>
      </w:r>
      <w:r>
        <w:rPr>
          <w:i/>
          <w:iCs/>
          <w:spacing w:val="4"/>
          <w:sz w:val="25"/>
          <w:szCs w:val="25"/>
          <w:lang w:val="es-ES" w:eastAsia="es-ES"/>
        </w:rPr>
        <w:t>n el proceso con derecho a obtener sentencia de fondo, señala o determina a quiénes deben estar presentes para hacer posible la sentencia de fondo ...". (Resolución de las 15 horas 10 minutos del 24 de septiembre de 1997, correspondiente al voto número 83)</w:t>
      </w:r>
      <w:r>
        <w:rPr>
          <w:i/>
          <w:iCs/>
          <w:spacing w:val="4"/>
          <w:sz w:val="25"/>
          <w:szCs w:val="25"/>
          <w:lang w:val="es-ES" w:eastAsia="es-ES"/>
        </w:rPr>
        <w:t>. Entonces, según se ha visto, se debe entender la legitimación como un presupuesto de fondo necesario para la procedencia de la pretensión material, es decir, será parte legítima quien alega tener una determinada relación jurídica con la petitoria debatid</w:t>
      </w:r>
      <w:r>
        <w:rPr>
          <w:i/>
          <w:iCs/>
          <w:spacing w:val="4"/>
          <w:sz w:val="25"/>
          <w:szCs w:val="25"/>
          <w:lang w:val="es-ES" w:eastAsia="es-ES"/>
        </w:rPr>
        <w:t>a. Ahora bien, según se ha visto, el vínculo entre la legitimación y el interés actual es estrecho, siendo ambos presupuestos de fondo, los cuales deben ser revisados por los juzgadores en todo momento con el fin de verificar que pueda haber un pronunciami</w:t>
      </w:r>
      <w:r>
        <w:rPr>
          <w:i/>
          <w:iCs/>
          <w:spacing w:val="4"/>
          <w:sz w:val="25"/>
          <w:szCs w:val="25"/>
          <w:lang w:val="es-ES" w:eastAsia="es-ES"/>
        </w:rPr>
        <w:t>ento válido sobre lo debatido en el proceso y se deben mantener durante el desarrollo de todo el proceso". No. 604 de las 10 horas del 17 de agosto de 2007. En consecuencia, la legitimación es la aptitud para ser parte en un proceso concreto, puede ser act</w:t>
      </w:r>
      <w:r>
        <w:rPr>
          <w:i/>
          <w:iCs/>
          <w:spacing w:val="4"/>
          <w:sz w:val="25"/>
          <w:szCs w:val="25"/>
          <w:lang w:val="es-ES" w:eastAsia="es-ES"/>
        </w:rPr>
        <w:t>iva o pasiva, lo cual dependerá de las condiciones que para tal efecto establezca la ley en cuanto la pretensión procesal. Así, la legitimación ad causam activa, que interesa en el caso en estudio, es la capacidad para demandar, carácter que nace de la pos</w:t>
      </w:r>
      <w:r>
        <w:rPr>
          <w:i/>
          <w:iCs/>
          <w:spacing w:val="4"/>
          <w:sz w:val="25"/>
          <w:szCs w:val="25"/>
          <w:lang w:val="es-ES" w:eastAsia="es-ES"/>
        </w:rPr>
        <w:t>ición en que se halle el sujeto, respecto a la pretensión procesal promovida. En suma, es la identidad necesaria que debe darse entre el actor y el derecho que pretenda en juicio". Fallo no. 778 de las 14 horas 50 minutos del 28 de julio de 2009. Así, para</w:t>
      </w:r>
      <w:r>
        <w:rPr>
          <w:i/>
          <w:iCs/>
          <w:spacing w:val="4"/>
          <w:sz w:val="25"/>
          <w:szCs w:val="25"/>
          <w:lang w:val="es-ES" w:eastAsia="es-ES"/>
        </w:rPr>
        <w:t xml:space="preserve"> que la parte cuente con legitimación debe tener una determinada relación jurídica con la petitoria discutida, dicho lazo es el que se produce entre actor y demandado en virtud de lo que se debate en el proceso. Consecuentemente, la falta de legitimación e</w:t>
      </w:r>
      <w:r>
        <w:rPr>
          <w:i/>
          <w:iCs/>
          <w:spacing w:val="4"/>
          <w:sz w:val="25"/>
          <w:szCs w:val="25"/>
          <w:lang w:val="es-ES" w:eastAsia="es-ES"/>
        </w:rPr>
        <w:t>n la causa constituye un impedimento sustancial para una sentencia estimatoria, ya que es la que determina quiénes deben actuar en el proceso."</w:t>
      </w:r>
    </w:p>
    <w:p w:rsidR="00000000" w:rsidRDefault="002C1AE2">
      <w:pPr>
        <w:kinsoku w:val="0"/>
        <w:overflowPunct w:val="0"/>
        <w:autoSpaceDE/>
        <w:autoSpaceDN/>
        <w:adjustRightInd/>
        <w:spacing w:before="315" w:line="299" w:lineRule="exact"/>
        <w:jc w:val="both"/>
        <w:textAlignment w:val="baseline"/>
        <w:rPr>
          <w:spacing w:val="3"/>
          <w:sz w:val="25"/>
          <w:szCs w:val="25"/>
          <w:lang w:val="es-ES" w:eastAsia="es-ES"/>
        </w:rPr>
      </w:pPr>
      <w:r>
        <w:rPr>
          <w:spacing w:val="3"/>
          <w:sz w:val="25"/>
          <w:szCs w:val="25"/>
          <w:lang w:val="es-ES" w:eastAsia="es-ES"/>
        </w:rPr>
        <w:t xml:space="preserve">Señala el Doctor Jiménez Meza lo siguiente: </w:t>
      </w:r>
      <w:r>
        <w:rPr>
          <w:i/>
          <w:iCs/>
          <w:spacing w:val="3"/>
          <w:sz w:val="25"/>
          <w:szCs w:val="25"/>
          <w:lang w:val="es-ES" w:eastAsia="es-ES"/>
        </w:rPr>
        <w:t>"...un sujeto queda legitimado en un procedimiento o en un determina</w:t>
      </w:r>
      <w:r>
        <w:rPr>
          <w:i/>
          <w:iCs/>
          <w:spacing w:val="3"/>
          <w:sz w:val="25"/>
          <w:szCs w:val="25"/>
          <w:lang w:val="es-ES" w:eastAsia="es-ES"/>
        </w:rPr>
        <w:t xml:space="preserve">do proceso por virtud de la afectación previa sufrida en sus intereses o derechos cualificados" </w:t>
      </w:r>
      <w:r>
        <w:rPr>
          <w:spacing w:val="3"/>
          <w:sz w:val="25"/>
          <w:szCs w:val="25"/>
          <w:lang w:val="es-ES" w:eastAsia="es-ES"/>
        </w:rPr>
        <w:t xml:space="preserve">(Jiménez Meza, Manrique. </w:t>
      </w:r>
      <w:r>
        <w:rPr>
          <w:spacing w:val="3"/>
          <w:sz w:val="25"/>
          <w:szCs w:val="25"/>
          <w:u w:val="single"/>
          <w:lang w:val="es-ES" w:eastAsia="es-ES"/>
        </w:rPr>
        <w:t xml:space="preserve">El nuevo proceso contencioso administrativo. </w:t>
      </w:r>
      <w:r>
        <w:rPr>
          <w:spacing w:val="3"/>
          <w:sz w:val="25"/>
          <w:szCs w:val="25"/>
          <w:lang w:val="es-ES" w:eastAsia="es-ES"/>
        </w:rPr>
        <w:t>Obra Colectiva. Poder Judicial. Escuela Judicial. San José. Costa Rica. p. 79.)</w:t>
      </w:r>
    </w:p>
    <w:p w:rsidR="00000000" w:rsidRDefault="002C1AE2">
      <w:pPr>
        <w:kinsoku w:val="0"/>
        <w:overflowPunct w:val="0"/>
        <w:autoSpaceDE/>
        <w:autoSpaceDN/>
        <w:adjustRightInd/>
        <w:spacing w:before="318" w:line="302" w:lineRule="exact"/>
        <w:jc w:val="both"/>
        <w:textAlignment w:val="baseline"/>
        <w:rPr>
          <w:sz w:val="25"/>
          <w:szCs w:val="25"/>
          <w:lang w:val="es-ES" w:eastAsia="es-ES"/>
        </w:rPr>
      </w:pPr>
      <w:r>
        <w:rPr>
          <w:sz w:val="25"/>
          <w:szCs w:val="25"/>
          <w:lang w:val="es-ES" w:eastAsia="es-ES"/>
        </w:rPr>
        <w:t>Así las co</w:t>
      </w:r>
      <w:r>
        <w:rPr>
          <w:sz w:val="25"/>
          <w:szCs w:val="25"/>
          <w:lang w:val="es-ES" w:eastAsia="es-ES"/>
        </w:rPr>
        <w:t>sas debe rechazarse el Recurso de Apelación y la Nulidad presentadas por LA EMPRESA ... LIMITADA, ya que no cuenta con</w:t>
      </w:r>
    </w:p>
    <w:p w:rsidR="00000000" w:rsidRDefault="002C1AE2">
      <w:pPr>
        <w:widowControl/>
        <w:rPr>
          <w:sz w:val="24"/>
          <w:szCs w:val="24"/>
        </w:rPr>
        <w:sectPr w:rsidR="00000000">
          <w:pgSz w:w="12283" w:h="15782"/>
          <w:pgMar w:top="1340" w:right="2334" w:bottom="1020" w:left="2189" w:header="720" w:footer="720" w:gutter="0"/>
          <w:cols w:space="720"/>
          <w:noEndnote/>
        </w:sectPr>
      </w:pPr>
    </w:p>
    <w:p w:rsidR="00000000" w:rsidRDefault="002C1AE2">
      <w:pPr>
        <w:kinsoku w:val="0"/>
        <w:overflowPunct w:val="0"/>
        <w:autoSpaceDE/>
        <w:autoSpaceDN/>
        <w:adjustRightInd/>
        <w:spacing w:before="26" w:line="340" w:lineRule="exact"/>
        <w:ind w:left="576" w:right="648"/>
        <w:jc w:val="both"/>
        <w:textAlignment w:val="baseline"/>
        <w:rPr>
          <w:rFonts w:ascii="Arial" w:hAnsi="Arial" w:cs="Arial"/>
          <w:b/>
          <w:bCs/>
          <w:sz w:val="24"/>
          <w:szCs w:val="24"/>
          <w:lang w:val="es-ES" w:eastAsia="es-ES"/>
        </w:rPr>
      </w:pPr>
      <w:r>
        <w:rPr>
          <w:sz w:val="24"/>
          <w:szCs w:val="24"/>
          <w:lang w:val="es-ES" w:eastAsia="es-ES"/>
        </w:rPr>
        <w:lastRenderedPageBreak/>
        <w:t>legitimació</w:t>
      </w:r>
      <w:r>
        <w:rPr>
          <w:sz w:val="24"/>
          <w:szCs w:val="24"/>
          <w:lang w:val="es-ES" w:eastAsia="es-ES"/>
        </w:rPr>
        <w:t xml:space="preserve">n para impugnar el actor recurrido."... </w:t>
      </w:r>
      <w:r>
        <w:rPr>
          <w:rFonts w:ascii="Arial" w:hAnsi="Arial" w:cs="Arial"/>
          <w:b/>
          <w:bCs/>
          <w:sz w:val="24"/>
          <w:szCs w:val="24"/>
          <w:lang w:val="es-ES" w:eastAsia="es-ES"/>
        </w:rPr>
        <w:t>(Resolución No. TAT-2541-2015 de las 09:30 horas del 30 de Abril del 2015, Expediente No. TAT-182-15)</w:t>
      </w:r>
    </w:p>
    <w:p w:rsidR="00000000" w:rsidRDefault="002C1AE2">
      <w:pPr>
        <w:kinsoku w:val="0"/>
        <w:overflowPunct w:val="0"/>
        <w:autoSpaceDE/>
        <w:autoSpaceDN/>
        <w:adjustRightInd/>
        <w:spacing w:before="555" w:line="307" w:lineRule="exact"/>
        <w:jc w:val="both"/>
        <w:textAlignment w:val="baseline"/>
        <w:rPr>
          <w:spacing w:val="12"/>
          <w:sz w:val="24"/>
          <w:szCs w:val="24"/>
          <w:lang w:val="es-ES" w:eastAsia="es-ES"/>
        </w:rPr>
      </w:pPr>
      <w:r>
        <w:rPr>
          <w:spacing w:val="12"/>
          <w:sz w:val="24"/>
          <w:szCs w:val="24"/>
          <w:lang w:val="es-ES" w:eastAsia="es-ES"/>
        </w:rPr>
        <w:t xml:space="preserve">Unido e íntimamente relacionado con lo anterior, el Principio de Carga de la Prueba dispone que </w:t>
      </w:r>
      <w:r>
        <w:rPr>
          <w:b/>
          <w:bCs/>
          <w:i/>
          <w:iCs/>
          <w:spacing w:val="12"/>
          <w:sz w:val="24"/>
          <w:szCs w:val="24"/>
          <w:lang w:val="es-ES" w:eastAsia="es-ES"/>
        </w:rPr>
        <w:t xml:space="preserve">"quien venga a acusar, requerir, objetar y/o cuestionar DEBE PROBAR SU DICHO", </w:t>
      </w:r>
      <w:r>
        <w:rPr>
          <w:spacing w:val="12"/>
          <w:sz w:val="24"/>
          <w:szCs w:val="24"/>
          <w:lang w:val="es-ES" w:eastAsia="es-ES"/>
        </w:rPr>
        <w:t xml:space="preserve">así corno </w:t>
      </w:r>
      <w:r>
        <w:rPr>
          <w:spacing w:val="12"/>
          <w:sz w:val="24"/>
          <w:szCs w:val="24"/>
          <w:u w:val="single"/>
          <w:lang w:val="es-ES" w:eastAsia="es-ES"/>
        </w:rPr>
        <w:t>DEBE PROBAR LA AMENAZA O LA AFECTACIÓN A SUS DERECHOS SUBJETIVOS Y/0 INTERESES LEGÍTIMOS.</w:t>
      </w:r>
      <w:r>
        <w:rPr>
          <w:spacing w:val="12"/>
          <w:sz w:val="24"/>
          <w:szCs w:val="24"/>
          <w:lang w:val="es-ES" w:eastAsia="es-ES"/>
        </w:rPr>
        <w:t xml:space="preserve"> Indicándose en otros casos sobre este Principio lo siguiente:</w:t>
      </w:r>
    </w:p>
    <w:p w:rsidR="00000000" w:rsidRDefault="002C1AE2">
      <w:pPr>
        <w:kinsoku w:val="0"/>
        <w:overflowPunct w:val="0"/>
        <w:autoSpaceDE/>
        <w:autoSpaceDN/>
        <w:adjustRightInd/>
        <w:spacing w:before="511" w:line="274" w:lineRule="exact"/>
        <w:ind w:left="576" w:right="648"/>
        <w:jc w:val="both"/>
        <w:textAlignment w:val="baseline"/>
        <w:rPr>
          <w:sz w:val="24"/>
          <w:szCs w:val="24"/>
          <w:lang w:val="es-ES" w:eastAsia="es-ES"/>
        </w:rPr>
      </w:pPr>
      <w:r>
        <w:rPr>
          <w:sz w:val="24"/>
          <w:szCs w:val="24"/>
          <w:lang w:val="es-ES" w:eastAsia="es-ES"/>
        </w:rPr>
        <w:t>..."Como se ind</w:t>
      </w:r>
      <w:r>
        <w:rPr>
          <w:sz w:val="24"/>
          <w:szCs w:val="24"/>
          <w:lang w:val="es-ES" w:eastAsia="es-ES"/>
        </w:rPr>
        <w:t xml:space="preserve">ica en el Apartado de HECHOS NO PROBADOS y se ha dicho </w:t>
      </w:r>
      <w:r>
        <w:rPr>
          <w:i/>
          <w:iCs/>
          <w:sz w:val="24"/>
          <w:szCs w:val="24"/>
          <w:lang w:val="es-ES" w:eastAsia="es-ES"/>
        </w:rPr>
        <w:t xml:space="preserve">supra, </w:t>
      </w:r>
      <w:r>
        <w:rPr>
          <w:sz w:val="24"/>
          <w:szCs w:val="24"/>
          <w:lang w:val="es-ES" w:eastAsia="es-ES"/>
        </w:rPr>
        <w:t>no se consigna y/o demuestra por parte del Accionante que el Acuerdo Impugnado sea Causante de una Afectación y/o Amenaza de Afectación Real a sus Derechos Subjetivos y/o Intereses Legítimos. Ta</w:t>
      </w:r>
      <w:r>
        <w:rPr>
          <w:sz w:val="24"/>
          <w:szCs w:val="24"/>
          <w:lang w:val="es-ES" w:eastAsia="es-ES"/>
        </w:rPr>
        <w:t>mpoco se consignan Argumentos y/o Documentos Técnicos que vengan a desvirtuar lo determinado, por el fondo, en el Acto que se impugna.</w:t>
      </w:r>
    </w:p>
    <w:p w:rsidR="00000000" w:rsidRDefault="002C1AE2">
      <w:pPr>
        <w:kinsoku w:val="0"/>
        <w:overflowPunct w:val="0"/>
        <w:autoSpaceDE/>
        <w:autoSpaceDN/>
        <w:adjustRightInd/>
        <w:spacing w:before="277" w:line="279" w:lineRule="exact"/>
        <w:ind w:left="576" w:right="648"/>
        <w:jc w:val="both"/>
        <w:textAlignment w:val="baseline"/>
        <w:rPr>
          <w:b/>
          <w:bCs/>
          <w:i/>
          <w:iCs/>
          <w:sz w:val="24"/>
          <w:szCs w:val="24"/>
          <w:lang w:val="es-ES" w:eastAsia="es-ES"/>
        </w:rPr>
      </w:pPr>
      <w:r>
        <w:rPr>
          <w:sz w:val="24"/>
          <w:szCs w:val="24"/>
          <w:lang w:val="es-ES" w:eastAsia="es-ES"/>
        </w:rPr>
        <w:t xml:space="preserve">Lo anterior constituye un flagrante violación al Principio de Carga de la Prueba: </w:t>
      </w:r>
      <w:r>
        <w:rPr>
          <w:b/>
          <w:bCs/>
          <w:i/>
          <w:iCs/>
          <w:sz w:val="24"/>
          <w:szCs w:val="24"/>
          <w:lang w:val="es-ES" w:eastAsia="es-ES"/>
        </w:rPr>
        <w:t>"QUIEN ACUSA O ALEGA ALGO DEBE DEMOSTRA</w:t>
      </w:r>
      <w:r>
        <w:rPr>
          <w:b/>
          <w:bCs/>
          <w:i/>
          <w:iCs/>
          <w:sz w:val="24"/>
          <w:szCs w:val="24"/>
          <w:lang w:val="es-ES" w:eastAsia="es-ES"/>
        </w:rPr>
        <w:t>RLO".</w:t>
      </w:r>
    </w:p>
    <w:p w:rsidR="00000000" w:rsidRDefault="002C1AE2">
      <w:pPr>
        <w:kinsoku w:val="0"/>
        <w:overflowPunct w:val="0"/>
        <w:autoSpaceDE/>
        <w:autoSpaceDN/>
        <w:adjustRightInd/>
        <w:spacing w:before="214" w:line="274" w:lineRule="exact"/>
        <w:ind w:left="576" w:right="648"/>
        <w:jc w:val="both"/>
        <w:textAlignment w:val="baseline"/>
        <w:rPr>
          <w:sz w:val="24"/>
          <w:szCs w:val="24"/>
          <w:lang w:val="es-ES" w:eastAsia="es-ES"/>
        </w:rPr>
      </w:pPr>
      <w:r>
        <w:rPr>
          <w:sz w:val="24"/>
          <w:szCs w:val="24"/>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z w:val="24"/>
          <w:szCs w:val="24"/>
          <w:lang w:val="es-ES" w:eastAsia="es-ES"/>
        </w:rPr>
        <w:t>(con plena aplicación en la materia del D</w:t>
      </w:r>
      <w:r>
        <w:rPr>
          <w:i/>
          <w:iCs/>
          <w:sz w:val="24"/>
          <w:szCs w:val="24"/>
          <w:lang w:val="es-ES" w:eastAsia="es-ES"/>
        </w:rPr>
        <w:t xml:space="preserve">erecho de Transporte Público) </w:t>
      </w:r>
      <w:r>
        <w:rPr>
          <w:sz w:val="24"/>
          <w:szCs w:val="24"/>
          <w:lang w:val="es-ES" w:eastAsia="es-ES"/>
        </w:rPr>
        <w:t>ha indicado:</w:t>
      </w:r>
    </w:p>
    <w:p w:rsidR="00000000" w:rsidRDefault="002C1AE2">
      <w:pPr>
        <w:kinsoku w:val="0"/>
        <w:overflowPunct w:val="0"/>
        <w:autoSpaceDE/>
        <w:autoSpaceDN/>
        <w:adjustRightInd/>
        <w:spacing w:before="225" w:line="276" w:lineRule="exact"/>
        <w:ind w:left="576" w:right="648"/>
        <w:jc w:val="both"/>
        <w:textAlignment w:val="baseline"/>
        <w:rPr>
          <w:i/>
          <w:iCs/>
          <w:spacing w:val="1"/>
          <w:sz w:val="24"/>
          <w:szCs w:val="24"/>
          <w:lang w:val="es-ES" w:eastAsia="es-ES"/>
        </w:rPr>
      </w:pPr>
      <w:r>
        <w:rPr>
          <w:i/>
          <w:iCs/>
          <w:spacing w:val="1"/>
          <w:sz w:val="24"/>
          <w:szCs w:val="24"/>
          <w:lang w:val="es-ES" w:eastAsia="es-ES"/>
        </w:rPr>
        <w:t xml:space="preserve">"Sobre el particular, debemos señalar que es sobrada y reiterada la jurisprudencia de esta Contraloría General en el sentido de </w:t>
      </w:r>
      <w:r>
        <w:rPr>
          <w:b/>
          <w:bCs/>
          <w:i/>
          <w:iCs/>
          <w:spacing w:val="1"/>
          <w:sz w:val="24"/>
          <w:szCs w:val="24"/>
          <w:lang w:val="es-ES" w:eastAsia="es-ES"/>
        </w:rPr>
        <w:t xml:space="preserve">que quién alega debe aportar la prueba correspondiente </w:t>
      </w:r>
      <w:r>
        <w:rPr>
          <w:i/>
          <w:iCs/>
          <w:spacing w:val="1"/>
          <w:sz w:val="24"/>
          <w:szCs w:val="24"/>
          <w:lang w:val="es-ES" w:eastAsia="es-ES"/>
        </w:rPr>
        <w:t>(véase en ese sentido entre ot</w:t>
      </w:r>
      <w:r>
        <w:rPr>
          <w:i/>
          <w:iCs/>
          <w:spacing w:val="1"/>
          <w:sz w:val="24"/>
          <w:szCs w:val="24"/>
          <w:lang w:val="es-ES" w:eastAsia="es-ES"/>
        </w:rPr>
        <w:t xml:space="preserve">ras las siguientes resoluciones: R-DAGJ-173-99 de las 9:00 horas del 21 de diciembre de 1999, R-DAGJ-117-99 de las 11:00 horas del 24 de noviembre de 1999, R-DAGJ-069-99 de las 15:00 horas del 3 de noviembre de 1999, RSL-52-99 de las 13:00 horas del 19 de </w:t>
      </w:r>
      <w:r>
        <w:rPr>
          <w:i/>
          <w:iCs/>
          <w:spacing w:val="1"/>
          <w:sz w:val="24"/>
          <w:szCs w:val="24"/>
          <w:lang w:val="es-ES" w:eastAsia="es-ES"/>
        </w:rPr>
        <w:t xml:space="preserve">febrero de 1999, RSL-113-99 de las 15:00 horas del 26 de marzo de 1999, RC-630-2002 de las 10:00 horas del 30 de setiembre del 2002). No podría ser de otra forma, en tanto </w:t>
      </w:r>
      <w:r>
        <w:rPr>
          <w:b/>
          <w:bCs/>
          <w:i/>
          <w:iCs/>
          <w:spacing w:val="1"/>
          <w:sz w:val="24"/>
          <w:szCs w:val="24"/>
          <w:lang w:val="es-ES" w:eastAsia="es-ES"/>
        </w:rPr>
        <w:t>los oferentes no pueden escudarse en su derecho a apelar para plantear gestiones car</w:t>
      </w:r>
      <w:r>
        <w:rPr>
          <w:b/>
          <w:bCs/>
          <w:i/>
          <w:iCs/>
          <w:spacing w:val="1"/>
          <w:sz w:val="24"/>
          <w:szCs w:val="24"/>
          <w:lang w:val="es-ES" w:eastAsia="es-ES"/>
        </w:rPr>
        <w:t xml:space="preserve">entes de sustento </w:t>
      </w:r>
      <w:r>
        <w:rPr>
          <w:b/>
          <w:bCs/>
          <w:i/>
          <w:iCs/>
          <w:spacing w:val="1"/>
          <w:sz w:val="24"/>
          <w:szCs w:val="24"/>
          <w:u w:val="single"/>
          <w:lang w:val="es-ES" w:eastAsia="es-ES"/>
        </w:rPr>
        <w:t>va que es su obligación ejercer razonablemente su derecho, lo que  implica que tales gestiones han de contar con un adecuado sustento  probatorio, partiendo de la idea fundamental de que es a ellos a quienes  corresponde la carga de la pr</w:t>
      </w:r>
      <w:r>
        <w:rPr>
          <w:b/>
          <w:bCs/>
          <w:i/>
          <w:iCs/>
          <w:spacing w:val="1"/>
          <w:sz w:val="24"/>
          <w:szCs w:val="24"/>
          <w:u w:val="single"/>
          <w:lang w:val="es-ES" w:eastAsia="es-ES"/>
        </w:rPr>
        <w:t>ueba, por lo que no basta hacer simples  afirmaciones generales con el fin de que los cuestionados vengan a  demostrar su cumplimiento, pues ello invertiría la carga de la prueba</w:t>
      </w:r>
      <w:r>
        <w:rPr>
          <w:i/>
          <w:iCs/>
          <w:spacing w:val="1"/>
          <w:sz w:val="24"/>
          <w:szCs w:val="24"/>
          <w:lang w:val="es-ES" w:eastAsia="es-ES"/>
        </w:rPr>
        <w:t xml:space="preserve"> (RC-630-2002 de las 10:00 horas del 30 de setiembre de dos mil dos)." (Ver ad</w:t>
      </w:r>
      <w:r>
        <w:rPr>
          <w:i/>
          <w:iCs/>
          <w:spacing w:val="1"/>
          <w:sz w:val="24"/>
          <w:szCs w:val="24"/>
          <w:lang w:val="es-ES" w:eastAsia="es-ES"/>
        </w:rPr>
        <w:t>emás la Resolución RC-784-2002)</w:t>
      </w:r>
    </w:p>
    <w:p w:rsidR="00000000" w:rsidRDefault="002C1AE2">
      <w:pPr>
        <w:widowControl/>
        <w:rPr>
          <w:sz w:val="24"/>
          <w:szCs w:val="24"/>
        </w:rPr>
        <w:sectPr w:rsidR="00000000">
          <w:pgSz w:w="12322" w:h="15763"/>
          <w:pgMar w:top="1320" w:right="1757" w:bottom="1101" w:left="1665" w:header="720" w:footer="720" w:gutter="0"/>
          <w:cols w:space="720"/>
          <w:noEndnote/>
        </w:sectPr>
      </w:pPr>
    </w:p>
    <w:p w:rsidR="00000000" w:rsidRPr="00B04FB5" w:rsidRDefault="002C1AE2">
      <w:pPr>
        <w:kinsoku w:val="0"/>
        <w:overflowPunct w:val="0"/>
        <w:autoSpaceDE/>
        <w:autoSpaceDN/>
        <w:adjustRightInd/>
        <w:spacing w:before="2" w:after="407" w:line="276" w:lineRule="exact"/>
        <w:textAlignment w:val="baseline"/>
        <w:rPr>
          <w:b/>
          <w:i/>
          <w:iCs/>
          <w:sz w:val="24"/>
          <w:szCs w:val="24"/>
          <w:lang w:val="es-ES" w:eastAsia="es-ES"/>
        </w:rPr>
      </w:pPr>
      <w:r w:rsidRPr="00B04FB5">
        <w:rPr>
          <w:b/>
          <w:i/>
          <w:iCs/>
          <w:sz w:val="24"/>
          <w:szCs w:val="24"/>
          <w:lang w:val="es-ES" w:eastAsia="es-ES"/>
        </w:rPr>
        <w:lastRenderedPageBreak/>
        <w:t>Recurso de Apelación. Carga de la Prueba</w:t>
      </w:r>
    </w:p>
    <w:p w:rsidR="00000000" w:rsidRPr="00B04FB5" w:rsidRDefault="002C1AE2">
      <w:pPr>
        <w:widowControl/>
        <w:rPr>
          <w:b/>
          <w:sz w:val="24"/>
          <w:szCs w:val="24"/>
        </w:rPr>
        <w:sectPr w:rsidR="00000000" w:rsidRPr="00B04FB5">
          <w:pgSz w:w="12302" w:h="15744"/>
          <w:pgMar w:top="1820" w:right="5726" w:bottom="252" w:left="2256" w:header="720" w:footer="720" w:gutter="0"/>
          <w:cols w:space="720"/>
          <w:noEndnote/>
        </w:sectPr>
      </w:pPr>
    </w:p>
    <w:p w:rsidR="00000000" w:rsidRDefault="002C1AE2">
      <w:pPr>
        <w:kinsoku w:val="0"/>
        <w:overflowPunct w:val="0"/>
        <w:autoSpaceDE/>
        <w:autoSpaceDN/>
        <w:adjustRightInd/>
        <w:spacing w:before="10" w:line="276" w:lineRule="exact"/>
        <w:jc w:val="both"/>
        <w:textAlignment w:val="baseline"/>
        <w:rPr>
          <w:i/>
          <w:iCs/>
          <w:spacing w:val="1"/>
          <w:sz w:val="24"/>
          <w:szCs w:val="24"/>
          <w:lang w:val="es-ES" w:eastAsia="es-ES"/>
        </w:rPr>
      </w:pPr>
      <w:r>
        <w:rPr>
          <w:i/>
          <w:iCs/>
          <w:spacing w:val="1"/>
          <w:sz w:val="24"/>
          <w:szCs w:val="24"/>
          <w:lang w:val="es-ES" w:eastAsia="es-ES"/>
        </w:rPr>
        <w:t>"Tampoco correspondería a este Despacho entrar a probar que ese incumplimiento hipotético que acusa la apelante se darí</w:t>
      </w:r>
      <w:r>
        <w:rPr>
          <w:i/>
          <w:iCs/>
          <w:spacing w:val="1"/>
          <w:sz w:val="24"/>
          <w:szCs w:val="24"/>
          <w:lang w:val="es-ES" w:eastAsia="es-ES"/>
        </w:rPr>
        <w:t>a, porque a quien correspondería demostrar que la adjudicataria incumpliría con el cartel, es a la apelante, de acuerdo con en el principio en materia probatoria de que quien afirma, es quien demuestra. Por ende, este Despacho consideró inconducente el ped</w:t>
      </w:r>
      <w:r>
        <w:rPr>
          <w:i/>
          <w:iCs/>
          <w:spacing w:val="1"/>
          <w:sz w:val="24"/>
          <w:szCs w:val="24"/>
          <w:lang w:val="es-ES" w:eastAsia="es-ES"/>
        </w:rPr>
        <w:t>ido de prueba solicitado por el apelante, por cuanto la demostración de que el equipo adjudicado incumple con el cartel, corresponde hacerla al personal técnico de quien recurre y reclama para sí la adjudicación; de modo que, de frente a una aseveración no</w:t>
      </w:r>
      <w:r>
        <w:rPr>
          <w:i/>
          <w:iCs/>
          <w:spacing w:val="1"/>
          <w:sz w:val="24"/>
          <w:szCs w:val="24"/>
          <w:lang w:val="es-ES" w:eastAsia="es-ES"/>
        </w:rPr>
        <w:t xml:space="preserve"> demostrada, lo que corresponde es interpretar el ajuste de la oferta al cartel (artículos 4, de la Ley de Contratación Administrativa y de su Reglamento General), todo lo cual queda debidamente respaldado por la garantía de cumplimiento, que en su oportun</w:t>
      </w:r>
      <w:r>
        <w:rPr>
          <w:i/>
          <w:iCs/>
          <w:spacing w:val="1"/>
          <w:sz w:val="24"/>
          <w:szCs w:val="24"/>
          <w:lang w:val="es-ES" w:eastAsia="es-ES"/>
        </w:rPr>
        <w:t>idad debe rendir quien resulta adjudicatario del negocio." RSL 40-99 de las 13:30 horas del 5 de febrero de 1999.</w:t>
      </w:r>
    </w:p>
    <w:p w:rsidR="00000000" w:rsidRDefault="002C1AE2">
      <w:pPr>
        <w:kinsoku w:val="0"/>
        <w:overflowPunct w:val="0"/>
        <w:autoSpaceDE/>
        <w:autoSpaceDN/>
        <w:adjustRightInd/>
        <w:spacing w:before="525" w:line="279" w:lineRule="exact"/>
        <w:jc w:val="both"/>
        <w:textAlignment w:val="baseline"/>
        <w:rPr>
          <w:b/>
          <w:bCs/>
          <w:sz w:val="24"/>
          <w:szCs w:val="24"/>
          <w:lang w:val="es-ES" w:eastAsia="es-ES"/>
        </w:rPr>
      </w:pPr>
      <w:r>
        <w:rPr>
          <w:b/>
          <w:bCs/>
          <w:sz w:val="24"/>
          <w:szCs w:val="24"/>
          <w:lang w:val="es-ES" w:eastAsia="es-ES"/>
        </w:rPr>
        <w:t>Recurso de apelación. Recurrente no aportó prueba que desvirtúe informe de la Administración.</w:t>
      </w:r>
    </w:p>
    <w:p w:rsidR="00000000" w:rsidRDefault="002C1AE2">
      <w:pPr>
        <w:kinsoku w:val="0"/>
        <w:overflowPunct w:val="0"/>
        <w:autoSpaceDE/>
        <w:autoSpaceDN/>
        <w:adjustRightInd/>
        <w:spacing w:before="308" w:line="276" w:lineRule="exact"/>
        <w:jc w:val="both"/>
        <w:textAlignment w:val="baseline"/>
        <w:rPr>
          <w:b/>
          <w:bCs/>
          <w:spacing w:val="1"/>
          <w:sz w:val="24"/>
          <w:szCs w:val="24"/>
          <w:lang w:val="es-ES" w:eastAsia="es-ES"/>
        </w:rPr>
      </w:pPr>
      <w:r>
        <w:rPr>
          <w:i/>
          <w:iCs/>
          <w:spacing w:val="1"/>
          <w:sz w:val="24"/>
          <w:szCs w:val="24"/>
          <w:lang w:val="es-ES" w:eastAsia="es-ES"/>
        </w:rPr>
        <w:t>La conclusión a la que arribáramos líneas atrá</w:t>
      </w:r>
      <w:r>
        <w:rPr>
          <w:i/>
          <w:iCs/>
          <w:spacing w:val="1"/>
          <w:sz w:val="24"/>
          <w:szCs w:val="24"/>
          <w:lang w:val="es-ES" w:eastAsia="es-ES"/>
        </w:rPr>
        <w:t xml:space="preserve">s se refuerza por el hecho de que el Consorcio AIJS Dos Mil, quien se ha opuesto vehementemente al resultado del estudio técnico elaborado por la Administración, no ha presentado prueba capaz de desvirtuarlo. </w:t>
      </w:r>
      <w:r>
        <w:rPr>
          <w:spacing w:val="1"/>
          <w:sz w:val="24"/>
          <w:szCs w:val="24"/>
          <w:lang w:val="es-ES" w:eastAsia="es-ES"/>
        </w:rPr>
        <w:t>Efectivamente, como hemos indicado antes el art</w:t>
      </w:r>
      <w:r>
        <w:rPr>
          <w:spacing w:val="1"/>
          <w:sz w:val="24"/>
          <w:szCs w:val="24"/>
          <w:lang w:val="es-ES" w:eastAsia="es-ES"/>
        </w:rPr>
        <w:t xml:space="preserve">ículo 99.2 del Reglamento de cita, establece que </w:t>
      </w:r>
      <w:r>
        <w:rPr>
          <w:i/>
          <w:iCs/>
          <w:spacing w:val="1"/>
          <w:sz w:val="24"/>
          <w:szCs w:val="24"/>
          <w:lang w:val="es-ES" w:eastAsia="es-ES"/>
        </w:rPr>
        <w:t>el apelante debe aportar la prueba en que apoye sus argumentaciones y en caso de que discrepe de los estudio técnicos, aportará en la medida de lo posible, estudios elaborados por profesionales preparados, q</w:t>
      </w:r>
      <w:r>
        <w:rPr>
          <w:i/>
          <w:iCs/>
          <w:spacing w:val="1"/>
          <w:sz w:val="24"/>
          <w:szCs w:val="24"/>
          <w:lang w:val="es-ES" w:eastAsia="es-ES"/>
        </w:rPr>
        <w:t xml:space="preserve">ue sustenten su posición. </w:t>
      </w:r>
      <w:r>
        <w:rPr>
          <w:spacing w:val="1"/>
          <w:sz w:val="24"/>
          <w:szCs w:val="24"/>
          <w:lang w:val="es-ES" w:eastAsia="es-ES"/>
        </w:rPr>
        <w:t>Entendamos que si la norma dice "en la medida de lo posible" ello no implica que en ciertos casos, el recurrente esté eximido de probar los hechos alegados; siempre está obligado a ello, sólo que se reconoce la libertad en materia</w:t>
      </w:r>
      <w:r>
        <w:rPr>
          <w:spacing w:val="1"/>
          <w:sz w:val="24"/>
          <w:szCs w:val="24"/>
          <w:lang w:val="es-ES" w:eastAsia="es-ES"/>
        </w:rPr>
        <w:t xml:space="preserve"> probatoria, así como la complejidad de ciertos procedimientos, en los cuales no es sencillo obtener la prueba en un tiempo corto. En este caso, el Consorcio AIJS Dos Mil, aportó un estudio que incorpora muchos comentarios favorables a un aumento de su cal</w:t>
      </w:r>
      <w:r>
        <w:rPr>
          <w:spacing w:val="1"/>
          <w:sz w:val="24"/>
          <w:szCs w:val="24"/>
          <w:lang w:val="es-ES" w:eastAsia="es-ES"/>
        </w:rPr>
        <w:t>ificación, pero sin citar el cartel, o las secciones de la oferta analizadas y en las cuales se apoya u otros argumentos técnicos, razón por la cual no estimamos que pueda sobreponerse al análisis elaborado por la Administración. No se trata de que el estu</w:t>
      </w:r>
      <w:r>
        <w:rPr>
          <w:spacing w:val="1"/>
          <w:sz w:val="24"/>
          <w:szCs w:val="24"/>
          <w:lang w:val="es-ES" w:eastAsia="es-ES"/>
        </w:rPr>
        <w:t>dio de ofertas realizado por la Administración, sea como aduce el Consorcio "infalible", pero no podemos negar que en su elaboración participaron respetables profesionales de muy distintas áreas, según consta en el respectivo informe y que es jurídica y té</w:t>
      </w:r>
      <w:r>
        <w:rPr>
          <w:spacing w:val="1"/>
          <w:sz w:val="24"/>
          <w:szCs w:val="24"/>
          <w:lang w:val="es-ES" w:eastAsia="es-ES"/>
        </w:rPr>
        <w:t xml:space="preserve">cnicamente inaceptable desvirtuarlo sólo a partir del dicho de un oferente perdidoso, aunque éste cuente con una amplia experiencia de la cual no dudamos. </w:t>
      </w:r>
      <w:r>
        <w:rPr>
          <w:b/>
          <w:bCs/>
          <w:spacing w:val="1"/>
          <w:sz w:val="24"/>
          <w:szCs w:val="24"/>
          <w:lang w:val="es-ES" w:eastAsia="es-ES"/>
        </w:rPr>
        <w:t>R-DAGJ-069-99 de las 15:00 horas del 3 de noviembre de 1999.</w:t>
      </w:r>
    </w:p>
    <w:p w:rsidR="00000000" w:rsidRDefault="002C1AE2">
      <w:pPr>
        <w:widowControl/>
        <w:rPr>
          <w:sz w:val="24"/>
          <w:szCs w:val="24"/>
        </w:rPr>
        <w:sectPr w:rsidR="00000000">
          <w:type w:val="continuous"/>
          <w:pgSz w:w="12302" w:h="15744"/>
          <w:pgMar w:top="1820" w:right="2323" w:bottom="252" w:left="2219" w:header="720" w:footer="720" w:gutter="0"/>
          <w:cols w:space="720"/>
          <w:noEndnote/>
        </w:sectPr>
      </w:pPr>
    </w:p>
    <w:p w:rsidR="00000000" w:rsidRDefault="002C1AE2">
      <w:pPr>
        <w:kinsoku w:val="0"/>
        <w:overflowPunct w:val="0"/>
        <w:autoSpaceDE/>
        <w:autoSpaceDN/>
        <w:adjustRightInd/>
        <w:spacing w:before="53" w:line="275" w:lineRule="exact"/>
        <w:ind w:left="576" w:right="648"/>
        <w:jc w:val="both"/>
        <w:textAlignment w:val="baseline"/>
        <w:rPr>
          <w:spacing w:val="-4"/>
          <w:sz w:val="25"/>
          <w:szCs w:val="25"/>
          <w:lang w:val="es-ES" w:eastAsia="es-ES"/>
        </w:rPr>
      </w:pPr>
      <w:r>
        <w:rPr>
          <w:spacing w:val="-4"/>
          <w:sz w:val="25"/>
          <w:szCs w:val="25"/>
          <w:lang w:val="es-ES" w:eastAsia="es-ES"/>
        </w:rPr>
        <w:lastRenderedPageBreak/>
        <w:t xml:space="preserve">Conforme a lo expuesto, el acto objeto de impugnación </w:t>
      </w:r>
      <w:r>
        <w:rPr>
          <w:i/>
          <w:iCs/>
          <w:spacing w:val="-4"/>
          <w:sz w:val="25"/>
          <w:szCs w:val="25"/>
          <w:lang w:val="es-ES" w:eastAsia="es-ES"/>
        </w:rPr>
        <w:t>—como ya s</w:t>
      </w:r>
      <w:r>
        <w:rPr>
          <w:i/>
          <w:iCs/>
          <w:spacing w:val="-4"/>
          <w:sz w:val="25"/>
          <w:szCs w:val="25"/>
          <w:lang w:val="es-ES" w:eastAsia="es-ES"/>
        </w:rPr>
        <w:t>e ha dicho-</w:t>
      </w:r>
      <w:r>
        <w:rPr>
          <w:spacing w:val="-4"/>
          <w:sz w:val="25"/>
          <w:szCs w:val="25"/>
          <w:lang w:val="es-ES" w:eastAsia="es-ES"/>
        </w:rPr>
        <w:t xml:space="preserve">se enmarca plenamente dentro de las Potestades, Competencias, Atribuciones y Actuaciones Pertinentes y Necesarias del Consejo de Transporte Público, no evidenciándose vicio alguno que pueda afectar o invalidar lo actuado y ante el cual se puede </w:t>
      </w:r>
      <w:r>
        <w:rPr>
          <w:spacing w:val="-4"/>
          <w:sz w:val="25"/>
          <w:szCs w:val="25"/>
          <w:lang w:val="es-ES" w:eastAsia="es-ES"/>
        </w:rPr>
        <w:t>estimar como procedentes las Acciones de referencia. Y ante la Falta de Evidencia "Perjudicial", lo Accionado deviene en Improcedente."... (Resolución No. TAT-2378-2014)</w:t>
      </w:r>
    </w:p>
    <w:p w:rsidR="00000000" w:rsidRDefault="002C1AE2">
      <w:pPr>
        <w:kinsoku w:val="0"/>
        <w:overflowPunct w:val="0"/>
        <w:autoSpaceDE/>
        <w:autoSpaceDN/>
        <w:adjustRightInd/>
        <w:spacing w:before="469" w:line="304" w:lineRule="exact"/>
        <w:jc w:val="both"/>
        <w:textAlignment w:val="baseline"/>
        <w:rPr>
          <w:i/>
          <w:iCs/>
          <w:spacing w:val="13"/>
          <w:sz w:val="25"/>
          <w:szCs w:val="25"/>
          <w:lang w:val="es-ES" w:eastAsia="es-ES"/>
        </w:rPr>
      </w:pPr>
      <w:r>
        <w:rPr>
          <w:spacing w:val="13"/>
          <w:sz w:val="25"/>
          <w:szCs w:val="25"/>
          <w:lang w:val="es-ES" w:eastAsia="es-ES"/>
        </w:rPr>
        <w:t xml:space="preserve">Corno se dijo, </w:t>
      </w:r>
      <w:r w:rsidRPr="00B04FB5">
        <w:rPr>
          <w:b/>
          <w:i/>
          <w:iCs/>
          <w:spacing w:val="13"/>
          <w:sz w:val="25"/>
          <w:szCs w:val="25"/>
          <w:lang w:val="es-ES" w:eastAsia="es-ES"/>
        </w:rPr>
        <w:t>NO SE TRATA DE IMPUGNAR POR IMPUGNAR, HAY QUE DEMOSTRAR LA AFECTACIÓN A</w:t>
      </w:r>
      <w:r w:rsidRPr="00B04FB5">
        <w:rPr>
          <w:b/>
          <w:i/>
          <w:iCs/>
          <w:spacing w:val="13"/>
          <w:sz w:val="25"/>
          <w:szCs w:val="25"/>
          <w:lang w:val="es-ES" w:eastAsia="es-ES"/>
        </w:rPr>
        <w:t xml:space="preserve"> LOS DERECHOS SUBJETIVOS Y/O INTERESES LEGÍTIMOS. Lo cual NO SE DÁ EN LA ESPECIE</w:t>
      </w:r>
      <w:r>
        <w:rPr>
          <w:i/>
          <w:iCs/>
          <w:spacing w:val="13"/>
          <w:sz w:val="25"/>
          <w:szCs w:val="25"/>
          <w:lang w:val="es-ES" w:eastAsia="es-ES"/>
        </w:rPr>
        <w:t>.</w:t>
      </w:r>
    </w:p>
    <w:p w:rsidR="00000000" w:rsidRDefault="002C1AE2">
      <w:pPr>
        <w:kinsoku w:val="0"/>
        <w:overflowPunct w:val="0"/>
        <w:autoSpaceDE/>
        <w:autoSpaceDN/>
        <w:adjustRightInd/>
        <w:spacing w:before="468" w:line="299" w:lineRule="exact"/>
        <w:jc w:val="both"/>
        <w:textAlignment w:val="baseline"/>
        <w:rPr>
          <w:spacing w:val="6"/>
          <w:sz w:val="25"/>
          <w:szCs w:val="25"/>
          <w:lang w:val="es-ES" w:eastAsia="es-ES"/>
        </w:rPr>
      </w:pPr>
      <w:r>
        <w:rPr>
          <w:spacing w:val="6"/>
          <w:sz w:val="25"/>
          <w:szCs w:val="25"/>
          <w:lang w:val="es-ES" w:eastAsia="es-ES"/>
        </w:rPr>
        <w:t>En conjunto con lo anterior, se habla de la "observancia" de la Resolució</w:t>
      </w:r>
      <w:r>
        <w:rPr>
          <w:spacing w:val="6"/>
          <w:sz w:val="25"/>
          <w:szCs w:val="25"/>
          <w:lang w:val="es-ES" w:eastAsia="es-ES"/>
        </w:rPr>
        <w:t>n Judicial No. 1427-2012 del 23 de Octubre del 2012 de la Sala Primera de la Corte Suprema de Justicia, por la cual se anulan las Licitaciones Públicas Nos. 1-2000 y 7-2000, relativas al Concesionamiento del Servicio Público de Transporte Remunerado de Per</w:t>
      </w:r>
      <w:r>
        <w:rPr>
          <w:spacing w:val="6"/>
          <w:sz w:val="25"/>
          <w:szCs w:val="25"/>
          <w:lang w:val="es-ES" w:eastAsia="es-ES"/>
        </w:rPr>
        <w:t xml:space="preserve">sonas, modalidad Autobús, en las Rutas Nos. 1502 y 1506, descritas </w:t>
      </w:r>
      <w:r>
        <w:rPr>
          <w:i/>
          <w:iCs/>
          <w:spacing w:val="6"/>
          <w:sz w:val="25"/>
          <w:szCs w:val="25"/>
          <w:lang w:val="es-ES" w:eastAsia="es-ES"/>
        </w:rPr>
        <w:t xml:space="preserve">—en lo general- </w:t>
      </w:r>
      <w:r>
        <w:rPr>
          <w:spacing w:val="6"/>
          <w:sz w:val="25"/>
          <w:szCs w:val="25"/>
          <w:lang w:val="es-ES" w:eastAsia="es-ES"/>
        </w:rPr>
        <w:t xml:space="preserve">corno "San José — Santa Cruz — Tamarindo por el Ferry" y "Santa Cruz —Flamingo y viceversa". Las cuales son Rutas particulares y diversas a la Ruta </w:t>
      </w:r>
      <w:r>
        <w:rPr>
          <w:i/>
          <w:iCs/>
          <w:spacing w:val="6"/>
          <w:sz w:val="25"/>
          <w:szCs w:val="25"/>
          <w:lang w:val="es-ES" w:eastAsia="es-ES"/>
        </w:rPr>
        <w:t xml:space="preserve">(sin número) </w:t>
      </w:r>
      <w:r>
        <w:rPr>
          <w:spacing w:val="6"/>
          <w:sz w:val="25"/>
          <w:szCs w:val="25"/>
          <w:lang w:val="es-ES" w:eastAsia="es-ES"/>
        </w:rPr>
        <w:t>descrita cor</w:t>
      </w:r>
      <w:r>
        <w:rPr>
          <w:spacing w:val="6"/>
          <w:sz w:val="25"/>
          <w:szCs w:val="25"/>
          <w:lang w:val="es-ES" w:eastAsia="es-ES"/>
        </w:rPr>
        <w:t xml:space="preserve">no "San José — Playa Flamingo y viceversa", cuya inclusión vía FE DE ERRATAS </w:t>
      </w:r>
      <w:r>
        <w:rPr>
          <w:i/>
          <w:iCs/>
          <w:spacing w:val="6"/>
          <w:sz w:val="25"/>
          <w:szCs w:val="25"/>
          <w:lang w:val="es-ES" w:eastAsia="es-ES"/>
        </w:rPr>
        <w:t xml:space="preserve">(por omisión precedente) </w:t>
      </w:r>
      <w:r>
        <w:rPr>
          <w:spacing w:val="6"/>
          <w:sz w:val="25"/>
          <w:szCs w:val="25"/>
          <w:lang w:val="es-ES" w:eastAsia="es-ES"/>
        </w:rPr>
        <w:t>en el Procedimiento Abreviado Concursal que se dispone a tenor de lo ordenado por el TRANSITORIO II de la Ley No. 8826, es objetada por la E</w:t>
      </w:r>
      <w:r w:rsidR="00B04FB5">
        <w:rPr>
          <w:spacing w:val="6"/>
          <w:sz w:val="25"/>
          <w:szCs w:val="25"/>
          <w:lang w:val="es-ES" w:eastAsia="es-ES"/>
        </w:rPr>
        <w:t>.A.L.</w:t>
      </w:r>
      <w:r>
        <w:rPr>
          <w:spacing w:val="6"/>
          <w:sz w:val="25"/>
          <w:szCs w:val="25"/>
          <w:lang w:val="es-ES" w:eastAsia="es-ES"/>
        </w:rPr>
        <w:t xml:space="preserve"> Inclusión que, según lo comentado </w:t>
      </w:r>
      <w:r>
        <w:rPr>
          <w:i/>
          <w:iCs/>
          <w:spacing w:val="6"/>
          <w:sz w:val="25"/>
          <w:szCs w:val="25"/>
          <w:lang w:val="es-ES" w:eastAsia="es-ES"/>
        </w:rPr>
        <w:t xml:space="preserve">supra, </w:t>
      </w:r>
      <w:r>
        <w:rPr>
          <w:spacing w:val="6"/>
          <w:sz w:val="25"/>
          <w:szCs w:val="25"/>
          <w:lang w:val="es-ES" w:eastAsia="es-ES"/>
        </w:rPr>
        <w:t>la Recurrente aludida NO DEMUESTRA CÓMO LE AMENAZA O AFECTA EN SUS DERECHOS SUBJETIVOS Y/O INTERESES LEGÍTIMOS. Vale hacer ver que para la generalidad de las Rutas que viajen por el Puente de la Amistad ha</w:t>
      </w:r>
      <w:r>
        <w:rPr>
          <w:spacing w:val="6"/>
          <w:sz w:val="25"/>
          <w:szCs w:val="25"/>
          <w:lang w:val="es-ES" w:eastAsia="es-ES"/>
        </w:rPr>
        <w:t>cia los diversos lugares o sectores de la Provincia de Guanacaste cuya comunicación se mejora con la construcción de tal puente, hasta él mismo y hasta un poco más, se tratará de un recorrido necesariamente compartido o conjunto por las vialidades imperant</w:t>
      </w:r>
      <w:r>
        <w:rPr>
          <w:spacing w:val="6"/>
          <w:sz w:val="25"/>
          <w:szCs w:val="25"/>
          <w:lang w:val="es-ES" w:eastAsia="es-ES"/>
        </w:rPr>
        <w:t>es. Además, el Permiso en la Ruta sin número referida existe desde ya hace varios años y no se ha demostrado afectación o incidencia negativa o incompatibilidad entre su operación y la de las Rutas Nos. 1502 y 1506. En fin, lo determinado por la Sala Prime</w:t>
      </w:r>
      <w:r>
        <w:rPr>
          <w:spacing w:val="6"/>
          <w:sz w:val="25"/>
          <w:szCs w:val="25"/>
          <w:lang w:val="es-ES" w:eastAsia="es-ES"/>
        </w:rPr>
        <w:t>ra fue en cuanto a dos Rutas diversas a la que se alude y lo mismo no se determina cobijado por la Resolución Judicial aludida, ni sustentado de forma debida por Estudios Técnicos que refuten lo que la Administración ha determinado.</w:t>
      </w:r>
    </w:p>
    <w:p w:rsidR="00000000" w:rsidRDefault="002C1AE2">
      <w:pPr>
        <w:kinsoku w:val="0"/>
        <w:overflowPunct w:val="0"/>
        <w:autoSpaceDE/>
        <w:autoSpaceDN/>
        <w:adjustRightInd/>
        <w:spacing w:before="213" w:line="298" w:lineRule="exact"/>
        <w:ind w:right="288"/>
        <w:textAlignment w:val="baseline"/>
        <w:rPr>
          <w:sz w:val="25"/>
          <w:szCs w:val="25"/>
          <w:lang w:val="es-ES" w:eastAsia="es-ES"/>
        </w:rPr>
      </w:pPr>
      <w:r>
        <w:rPr>
          <w:sz w:val="25"/>
          <w:szCs w:val="25"/>
          <w:lang w:val="es-ES" w:eastAsia="es-ES"/>
        </w:rPr>
        <w:t>Teniéndose que conforme</w:t>
      </w:r>
      <w:r>
        <w:rPr>
          <w:sz w:val="25"/>
          <w:szCs w:val="25"/>
          <w:lang w:val="es-ES" w:eastAsia="es-ES"/>
        </w:rPr>
        <w:t xml:space="preserve"> lo expresado, la Apelación de manas no se estima como procedente.</w:t>
      </w:r>
    </w:p>
    <w:p w:rsidR="00000000" w:rsidRPr="00B04FB5" w:rsidRDefault="002C1AE2">
      <w:pPr>
        <w:kinsoku w:val="0"/>
        <w:overflowPunct w:val="0"/>
        <w:autoSpaceDE/>
        <w:autoSpaceDN/>
        <w:adjustRightInd/>
        <w:spacing w:before="221" w:line="298" w:lineRule="exact"/>
        <w:textAlignment w:val="baseline"/>
        <w:rPr>
          <w:b/>
          <w:spacing w:val="7"/>
          <w:sz w:val="25"/>
          <w:szCs w:val="25"/>
          <w:lang w:val="es-ES" w:eastAsia="es-ES"/>
        </w:rPr>
      </w:pPr>
      <w:r w:rsidRPr="00B04FB5">
        <w:rPr>
          <w:b/>
          <w:spacing w:val="7"/>
          <w:sz w:val="25"/>
          <w:szCs w:val="25"/>
          <w:lang w:val="es-ES" w:eastAsia="es-ES"/>
        </w:rPr>
        <w:t>NULIDAD:</w:t>
      </w:r>
    </w:p>
    <w:p w:rsidR="00000000" w:rsidRDefault="002C1AE2">
      <w:pPr>
        <w:kinsoku w:val="0"/>
        <w:overflowPunct w:val="0"/>
        <w:autoSpaceDE/>
        <w:autoSpaceDN/>
        <w:adjustRightInd/>
        <w:spacing w:before="149" w:line="298" w:lineRule="exact"/>
        <w:jc w:val="both"/>
        <w:textAlignment w:val="baseline"/>
        <w:rPr>
          <w:spacing w:val="9"/>
          <w:sz w:val="25"/>
          <w:szCs w:val="25"/>
          <w:lang w:val="es-ES" w:eastAsia="es-ES"/>
        </w:rPr>
      </w:pPr>
      <w:r>
        <w:rPr>
          <w:spacing w:val="9"/>
          <w:sz w:val="25"/>
          <w:szCs w:val="25"/>
          <w:lang w:val="es-ES" w:eastAsia="es-ES"/>
        </w:rPr>
        <w:t>Aunado a lo precedente y en mérito de todo ello y del expediente del Caso en particular, no estima este Tribunal como Procedentes ni el Recurso de Apelación</w:t>
      </w:r>
    </w:p>
    <w:p w:rsidR="00000000" w:rsidRDefault="002C1AE2">
      <w:pPr>
        <w:widowControl/>
        <w:rPr>
          <w:sz w:val="24"/>
          <w:szCs w:val="24"/>
        </w:rPr>
        <w:sectPr w:rsidR="00000000">
          <w:pgSz w:w="12283" w:h="15782"/>
          <w:pgMar w:top="1300" w:right="1700" w:bottom="933" w:left="1647" w:header="720" w:footer="720" w:gutter="0"/>
          <w:cols w:space="720"/>
          <w:noEndnote/>
        </w:sectPr>
      </w:pPr>
    </w:p>
    <w:p w:rsidR="00000000" w:rsidRDefault="002C1AE2">
      <w:pPr>
        <w:kinsoku w:val="0"/>
        <w:overflowPunct w:val="0"/>
        <w:autoSpaceDE/>
        <w:autoSpaceDN/>
        <w:adjustRightInd/>
        <w:spacing w:before="18" w:line="301" w:lineRule="exact"/>
        <w:jc w:val="both"/>
        <w:textAlignment w:val="baseline"/>
        <w:rPr>
          <w:sz w:val="26"/>
          <w:szCs w:val="26"/>
          <w:lang w:val="es-ES" w:eastAsia="es-ES"/>
        </w:rPr>
      </w:pPr>
      <w:r>
        <w:rPr>
          <w:sz w:val="26"/>
          <w:szCs w:val="26"/>
          <w:lang w:val="es-ES" w:eastAsia="es-ES"/>
        </w:rPr>
        <w:lastRenderedPageBreak/>
        <w:t>conocido, ni la Acción de Nulidad concomitante al mismo. No visualizándose o considerándose la existencia de algún Vicio o Falencia en cuanto a alguno de los Elementos Esenciales Objetivos, Subjetivos y/o Formales que pueda determinar un Vicio Nugatorio en</w:t>
      </w:r>
      <w:r>
        <w:rPr>
          <w:sz w:val="26"/>
          <w:szCs w:val="26"/>
          <w:lang w:val="es-ES" w:eastAsia="es-ES"/>
        </w:rPr>
        <w:t xml:space="preserve"> cuanto a lo actuado en el Caso de manas; así como tampoco se determina alguna Infracción a los Derechos Fundamentales de Justicia, Debido Proceso y/o Defensa. Por lo que se determina que No Resultan Procedentes las Acciones que nos han ocupado.</w:t>
      </w:r>
    </w:p>
    <w:p w:rsidR="00000000" w:rsidRDefault="002C1AE2">
      <w:pPr>
        <w:kinsoku w:val="0"/>
        <w:overflowPunct w:val="0"/>
        <w:autoSpaceDE/>
        <w:autoSpaceDN/>
        <w:adjustRightInd/>
        <w:spacing w:before="303" w:line="301" w:lineRule="exact"/>
        <w:jc w:val="both"/>
        <w:textAlignment w:val="baseline"/>
        <w:rPr>
          <w:spacing w:val="4"/>
          <w:sz w:val="26"/>
          <w:szCs w:val="26"/>
          <w:lang w:val="es-ES" w:eastAsia="es-ES"/>
        </w:rPr>
      </w:pPr>
      <w:r>
        <w:rPr>
          <w:spacing w:val="4"/>
          <w:sz w:val="26"/>
          <w:szCs w:val="26"/>
          <w:lang w:val="es-ES" w:eastAsia="es-ES"/>
        </w:rPr>
        <w:t xml:space="preserve">Siendo en </w:t>
      </w:r>
      <w:r>
        <w:rPr>
          <w:spacing w:val="4"/>
          <w:sz w:val="26"/>
          <w:szCs w:val="26"/>
          <w:lang w:val="es-ES" w:eastAsia="es-ES"/>
        </w:rPr>
        <w:t xml:space="preserve">rigor de todo lo expuesto </w:t>
      </w:r>
      <w:r>
        <w:rPr>
          <w:i/>
          <w:iCs/>
          <w:spacing w:val="4"/>
          <w:sz w:val="26"/>
          <w:szCs w:val="26"/>
          <w:lang w:val="es-ES" w:eastAsia="es-ES"/>
        </w:rPr>
        <w:t xml:space="preserve">supra </w:t>
      </w:r>
      <w:r>
        <w:rPr>
          <w:spacing w:val="4"/>
          <w:sz w:val="26"/>
          <w:szCs w:val="26"/>
          <w:lang w:val="es-ES" w:eastAsia="es-ES"/>
        </w:rPr>
        <w:t>que el Recurso de Apelación y la Acción de Nulidad concomitante al mismo, se deben determinar como Improcedentes.</w:t>
      </w:r>
    </w:p>
    <w:p w:rsidR="00000000" w:rsidRPr="00B04FB5" w:rsidRDefault="002C1AE2">
      <w:pPr>
        <w:kinsoku w:val="0"/>
        <w:overflowPunct w:val="0"/>
        <w:autoSpaceDE/>
        <w:autoSpaceDN/>
        <w:adjustRightInd/>
        <w:spacing w:before="212" w:line="298" w:lineRule="exact"/>
        <w:jc w:val="center"/>
        <w:textAlignment w:val="baseline"/>
        <w:rPr>
          <w:b/>
          <w:i/>
          <w:iCs/>
          <w:spacing w:val="5"/>
          <w:sz w:val="26"/>
          <w:szCs w:val="26"/>
          <w:lang w:val="es-ES" w:eastAsia="es-ES"/>
        </w:rPr>
      </w:pPr>
      <w:r w:rsidRPr="00B04FB5">
        <w:rPr>
          <w:b/>
          <w:i/>
          <w:iCs/>
          <w:spacing w:val="5"/>
          <w:sz w:val="26"/>
          <w:szCs w:val="26"/>
          <w:lang w:val="es-ES" w:eastAsia="es-ES"/>
        </w:rPr>
        <w:t>Por Tanto</w:t>
      </w:r>
    </w:p>
    <w:p w:rsidR="00000000" w:rsidRDefault="002C1AE2">
      <w:pPr>
        <w:tabs>
          <w:tab w:val="right" w:pos="8928"/>
        </w:tabs>
        <w:kinsoku w:val="0"/>
        <w:overflowPunct w:val="0"/>
        <w:autoSpaceDE/>
        <w:autoSpaceDN/>
        <w:adjustRightInd/>
        <w:spacing w:before="190" w:line="301" w:lineRule="exact"/>
        <w:textAlignment w:val="baseline"/>
        <w:rPr>
          <w:b/>
          <w:bCs/>
          <w:sz w:val="26"/>
          <w:szCs w:val="26"/>
          <w:lang w:val="es-ES" w:eastAsia="es-ES"/>
        </w:rPr>
      </w:pPr>
      <w:r>
        <w:rPr>
          <w:b/>
          <w:bCs/>
          <w:sz w:val="26"/>
          <w:szCs w:val="26"/>
          <w:lang w:val="es-ES" w:eastAsia="es-ES"/>
        </w:rPr>
        <w:t>I.</w:t>
      </w:r>
      <w:r>
        <w:rPr>
          <w:b/>
          <w:bCs/>
          <w:sz w:val="26"/>
          <w:szCs w:val="26"/>
          <w:lang w:val="es-ES" w:eastAsia="es-ES"/>
        </w:rPr>
        <w:tab/>
      </w:r>
      <w:r>
        <w:rPr>
          <w:sz w:val="26"/>
          <w:szCs w:val="26"/>
          <w:lang w:val="es-ES" w:eastAsia="es-ES"/>
        </w:rPr>
        <w:t xml:space="preserve">Conforme todo lo expuesto, se dispone </w:t>
      </w:r>
      <w:r>
        <w:rPr>
          <w:b/>
          <w:bCs/>
          <w:sz w:val="26"/>
          <w:szCs w:val="26"/>
          <w:u w:val="single"/>
          <w:lang w:val="es-ES" w:eastAsia="es-ES"/>
        </w:rPr>
        <w:t>RECHAZAR</w:t>
      </w:r>
      <w:r>
        <w:rPr>
          <w:sz w:val="26"/>
          <w:szCs w:val="26"/>
          <w:lang w:val="es-ES" w:eastAsia="es-ES"/>
        </w:rPr>
        <w:t xml:space="preserve"> el </w:t>
      </w:r>
      <w:r>
        <w:rPr>
          <w:b/>
          <w:bCs/>
          <w:sz w:val="26"/>
          <w:szCs w:val="26"/>
          <w:lang w:val="es-ES" w:eastAsia="es-ES"/>
        </w:rPr>
        <w:t>RECURSO DE</w:t>
      </w:r>
    </w:p>
    <w:p w:rsidR="00000000" w:rsidRDefault="002C1AE2">
      <w:pPr>
        <w:kinsoku w:val="0"/>
        <w:overflowPunct w:val="0"/>
        <w:autoSpaceDE/>
        <w:autoSpaceDN/>
        <w:adjustRightInd/>
        <w:spacing w:line="300" w:lineRule="exact"/>
        <w:jc w:val="both"/>
        <w:textAlignment w:val="baseline"/>
        <w:rPr>
          <w:sz w:val="26"/>
          <w:szCs w:val="26"/>
          <w:lang w:val="es-ES" w:eastAsia="es-ES"/>
        </w:rPr>
      </w:pPr>
      <w:r>
        <w:rPr>
          <w:b/>
          <w:bCs/>
          <w:sz w:val="26"/>
          <w:szCs w:val="26"/>
          <w:lang w:val="es-ES" w:eastAsia="es-ES"/>
        </w:rPr>
        <w:t xml:space="preserve">APELACIÓN EN SUBSIDIO </w:t>
      </w:r>
      <w:r>
        <w:rPr>
          <w:sz w:val="26"/>
          <w:szCs w:val="26"/>
          <w:lang w:val="es-ES" w:eastAsia="es-ES"/>
        </w:rPr>
        <w:t xml:space="preserve">y la </w:t>
      </w:r>
      <w:r>
        <w:rPr>
          <w:b/>
          <w:bCs/>
          <w:sz w:val="26"/>
          <w:szCs w:val="26"/>
          <w:lang w:val="es-ES" w:eastAsia="es-ES"/>
        </w:rPr>
        <w:t xml:space="preserve">NULIDAD CONCOMITANTE, </w:t>
      </w:r>
      <w:r>
        <w:rPr>
          <w:sz w:val="26"/>
          <w:szCs w:val="26"/>
          <w:lang w:val="es-ES" w:eastAsia="es-ES"/>
        </w:rPr>
        <w:t xml:space="preserve">presentados por la firma </w:t>
      </w:r>
      <w:r>
        <w:rPr>
          <w:b/>
          <w:bCs/>
          <w:sz w:val="26"/>
          <w:szCs w:val="26"/>
          <w:lang w:val="es-ES" w:eastAsia="es-ES"/>
        </w:rPr>
        <w:t>E</w:t>
      </w:r>
      <w:r w:rsidR="00B04FB5">
        <w:rPr>
          <w:b/>
          <w:bCs/>
          <w:sz w:val="26"/>
          <w:szCs w:val="26"/>
          <w:lang w:val="es-ES" w:eastAsia="es-ES"/>
        </w:rPr>
        <w:t>.A.L.</w:t>
      </w:r>
      <w:r>
        <w:rPr>
          <w:b/>
          <w:bCs/>
          <w:sz w:val="26"/>
          <w:szCs w:val="26"/>
          <w:lang w:val="es-ES" w:eastAsia="es-ES"/>
        </w:rPr>
        <w:t xml:space="preserve">, </w:t>
      </w:r>
      <w:r>
        <w:rPr>
          <w:sz w:val="26"/>
          <w:szCs w:val="26"/>
          <w:lang w:val="es-ES" w:eastAsia="es-ES"/>
        </w:rPr>
        <w:t xml:space="preserve">cédula de persona jurídica No. </w:t>
      </w:r>
      <w:r w:rsidR="00B04FB5">
        <w:rPr>
          <w:sz w:val="26"/>
          <w:szCs w:val="26"/>
          <w:lang w:val="es-ES" w:eastAsia="es-ES"/>
        </w:rPr>
        <w:t>…</w:t>
      </w:r>
      <w:r>
        <w:rPr>
          <w:sz w:val="26"/>
          <w:szCs w:val="26"/>
          <w:lang w:val="es-ES" w:eastAsia="es-ES"/>
        </w:rPr>
        <w:t>, representada a los efectos por los Señores I</w:t>
      </w:r>
      <w:r w:rsidR="00B04FB5">
        <w:rPr>
          <w:sz w:val="26"/>
          <w:szCs w:val="26"/>
          <w:lang w:val="es-ES" w:eastAsia="es-ES"/>
        </w:rPr>
        <w:t>.A.C.</w:t>
      </w:r>
      <w:r>
        <w:rPr>
          <w:sz w:val="26"/>
          <w:szCs w:val="26"/>
          <w:lang w:val="es-ES" w:eastAsia="es-ES"/>
        </w:rPr>
        <w:t xml:space="preserve"> y F</w:t>
      </w:r>
      <w:r w:rsidR="00B04FB5">
        <w:rPr>
          <w:sz w:val="26"/>
          <w:szCs w:val="26"/>
          <w:lang w:val="es-ES" w:eastAsia="es-ES"/>
        </w:rPr>
        <w:t>.A.H.</w:t>
      </w:r>
      <w:r>
        <w:rPr>
          <w:sz w:val="26"/>
          <w:szCs w:val="26"/>
          <w:lang w:val="es-ES" w:eastAsia="es-ES"/>
        </w:rPr>
        <w:t>, ambos de calidades conocidas y portadores respectiv</w:t>
      </w:r>
      <w:r>
        <w:rPr>
          <w:sz w:val="26"/>
          <w:szCs w:val="26"/>
          <w:lang w:val="es-ES" w:eastAsia="es-ES"/>
        </w:rPr>
        <w:t xml:space="preserve">amente de las cédulas de identidad números </w:t>
      </w:r>
      <w:r w:rsidR="00B04FB5">
        <w:rPr>
          <w:sz w:val="26"/>
          <w:szCs w:val="26"/>
          <w:lang w:val="es-ES" w:eastAsia="es-ES"/>
        </w:rPr>
        <w:t>…</w:t>
      </w:r>
      <w:r>
        <w:rPr>
          <w:sz w:val="26"/>
          <w:szCs w:val="26"/>
          <w:lang w:val="es-ES" w:eastAsia="es-ES"/>
        </w:rPr>
        <w:t xml:space="preserve"> y </w:t>
      </w:r>
      <w:r w:rsidR="00B04FB5">
        <w:rPr>
          <w:sz w:val="26"/>
          <w:szCs w:val="26"/>
          <w:lang w:val="es-ES" w:eastAsia="es-ES"/>
        </w:rPr>
        <w:t>…</w:t>
      </w:r>
      <w:r>
        <w:rPr>
          <w:sz w:val="26"/>
          <w:szCs w:val="26"/>
          <w:lang w:val="es-ES" w:eastAsia="es-ES"/>
        </w:rPr>
        <w:t>, contra el Acuerdo No. 8.2, de la Sesión Ordinaria No. 62-2014 del 23 de Octubre del 2014, de la Junta Directiva del Consejo de Transporte Público.</w:t>
      </w:r>
    </w:p>
    <w:p w:rsidR="00000000" w:rsidRDefault="002C1AE2">
      <w:pPr>
        <w:numPr>
          <w:ilvl w:val="0"/>
          <w:numId w:val="3"/>
        </w:numPr>
        <w:kinsoku w:val="0"/>
        <w:overflowPunct w:val="0"/>
        <w:autoSpaceDE/>
        <w:autoSpaceDN/>
        <w:adjustRightInd/>
        <w:spacing w:before="198" w:line="301" w:lineRule="exact"/>
        <w:ind w:right="144"/>
        <w:jc w:val="both"/>
        <w:textAlignment w:val="baseline"/>
        <w:rPr>
          <w:sz w:val="26"/>
          <w:szCs w:val="26"/>
          <w:lang w:val="es-ES" w:eastAsia="es-ES"/>
        </w:rPr>
      </w:pPr>
      <w:r>
        <w:rPr>
          <w:sz w:val="26"/>
          <w:szCs w:val="26"/>
          <w:lang w:val="es-ES" w:eastAsia="es-ES"/>
        </w:rPr>
        <w:t>Conforme las determinaciones del num</w:t>
      </w:r>
      <w:r>
        <w:rPr>
          <w:sz w:val="26"/>
          <w:szCs w:val="26"/>
          <w:lang w:val="es-ES" w:eastAsia="es-ES"/>
        </w:rPr>
        <w:t>eral 22, inciso c), de la Ley No. 7969, en lo que corresponde se da por Agotada la Vía Administrativa, toda vez que contra este acto resolutorio no procede recurso alguno.</w:t>
      </w:r>
    </w:p>
    <w:p w:rsidR="00000000" w:rsidRDefault="002C1AE2">
      <w:pPr>
        <w:numPr>
          <w:ilvl w:val="0"/>
          <w:numId w:val="3"/>
        </w:numPr>
        <w:kinsoku w:val="0"/>
        <w:overflowPunct w:val="0"/>
        <w:autoSpaceDE/>
        <w:autoSpaceDN/>
        <w:adjustRightInd/>
        <w:spacing w:after="546" w:line="601"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000000" w:rsidRDefault="002C1AE2">
      <w:pPr>
        <w:widowControl/>
        <w:rPr>
          <w:sz w:val="24"/>
          <w:szCs w:val="24"/>
        </w:rPr>
      </w:pPr>
    </w:p>
    <w:p w:rsidR="00B04FB5" w:rsidRDefault="00B04FB5">
      <w:pPr>
        <w:widowControl/>
        <w:rPr>
          <w:sz w:val="24"/>
          <w:szCs w:val="24"/>
        </w:rPr>
      </w:pPr>
    </w:p>
    <w:p w:rsidR="00B04FB5" w:rsidRPr="004B62B5" w:rsidRDefault="00B04FB5" w:rsidP="00B04FB5">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B04FB5" w:rsidRPr="004B62B5" w:rsidRDefault="00B04FB5" w:rsidP="00B04FB5">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B04FB5" w:rsidRDefault="00B04FB5" w:rsidP="00B04FB5">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UEZA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B04FB5" w:rsidRDefault="00B04FB5">
      <w:pPr>
        <w:widowControl/>
        <w:rPr>
          <w:sz w:val="24"/>
          <w:szCs w:val="24"/>
        </w:rPr>
        <w:sectPr w:rsidR="00B04FB5">
          <w:pgSz w:w="12302" w:h="15802"/>
          <w:pgMar w:top="1340" w:right="1716" w:bottom="486" w:left="1650" w:header="720" w:footer="720" w:gutter="0"/>
          <w:cols w:space="720"/>
          <w:noEndnote/>
        </w:sectPr>
      </w:pPr>
      <w:bookmarkStart w:id="0" w:name="_GoBack"/>
      <w:bookmarkEnd w:id="0"/>
    </w:p>
    <w:p w:rsidR="002C1AE2" w:rsidRDefault="002C1AE2" w:rsidP="00B04FB5">
      <w:pPr>
        <w:kinsoku w:val="0"/>
        <w:overflowPunct w:val="0"/>
        <w:autoSpaceDE/>
        <w:autoSpaceDN/>
        <w:adjustRightInd/>
        <w:spacing w:before="16" w:after="1247" w:line="301" w:lineRule="exact"/>
        <w:textAlignment w:val="baseline"/>
        <w:rPr>
          <w:rFonts w:ascii="Verdana" w:hAnsi="Verdana" w:cs="Verdana"/>
          <w:i/>
          <w:iCs/>
          <w:lang w:val="es-ES" w:eastAsia="es-ES"/>
        </w:rPr>
      </w:pPr>
    </w:p>
    <w:sectPr w:rsidR="002C1AE2" w:rsidSect="00B04FB5">
      <w:type w:val="continuous"/>
      <w:pgSz w:w="12302" w:h="15802"/>
      <w:pgMar w:top="1340" w:right="2249" w:bottom="486" w:left="44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1A2"/>
    <w:multiLevelType w:val="singleLevel"/>
    <w:tmpl w:val="78FCEACC"/>
    <w:lvl w:ilvl="0">
      <w:start w:val="2"/>
      <w:numFmt w:val="decimal"/>
      <w:lvlText w:val="%1.-"/>
      <w:lvlJc w:val="left"/>
      <w:pPr>
        <w:tabs>
          <w:tab w:val="num" w:pos="792"/>
        </w:tabs>
        <w:ind w:left="72"/>
      </w:pPr>
      <w:rPr>
        <w:b/>
        <w:snapToGrid/>
        <w:sz w:val="26"/>
        <w:szCs w:val="26"/>
      </w:rPr>
    </w:lvl>
  </w:abstractNum>
  <w:abstractNum w:abstractNumId="1" w15:restartNumberingAfterBreak="0">
    <w:nsid w:val="025FBEB2"/>
    <w:multiLevelType w:val="singleLevel"/>
    <w:tmpl w:val="2A068E66"/>
    <w:lvl w:ilvl="0">
      <w:start w:val="2"/>
      <w:numFmt w:val="upperRoman"/>
      <w:lvlText w:val="%1.-"/>
      <w:lvlJc w:val="left"/>
      <w:pPr>
        <w:tabs>
          <w:tab w:val="num" w:pos="720"/>
        </w:tabs>
      </w:pPr>
      <w:rPr>
        <w:b/>
        <w:snapToGrid/>
        <w:sz w:val="26"/>
        <w:szCs w:val="26"/>
      </w:rPr>
    </w:lvl>
  </w:abstractNum>
  <w:abstractNum w:abstractNumId="2" w15:restartNumberingAfterBreak="0">
    <w:nsid w:val="06CE51F5"/>
    <w:multiLevelType w:val="singleLevel"/>
    <w:tmpl w:val="D572FA56"/>
    <w:lvl w:ilvl="0">
      <w:start w:val="4"/>
      <w:numFmt w:val="decimal"/>
      <w:lvlText w:val="%1.-"/>
      <w:lvlJc w:val="left"/>
      <w:pPr>
        <w:tabs>
          <w:tab w:val="num" w:pos="720"/>
        </w:tabs>
      </w:pPr>
      <w:rPr>
        <w:b/>
        <w:snapToGrid/>
        <w:spacing w:val="1"/>
        <w:sz w:val="26"/>
        <w:szCs w:val="2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B5"/>
    <w:rsid w:val="002C1AE2"/>
    <w:rsid w:val="00B04F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8031F"/>
  <w14:defaultImageDpi w14:val="0"/>
  <w15:docId w15:val="{BE0EADC9-8B93-48F2-9270-565C9EFF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04FB5"/>
    <w:rPr>
      <w:lang w:val="es-CR"/>
    </w:rPr>
  </w:style>
  <w:style w:type="character" w:customStyle="1" w:styleId="CharacterStyle1">
    <w:name w:val="Character Style 1"/>
    <w:uiPriority w:val="99"/>
    <w:rsid w:val="00B04FB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3645</Words>
  <Characters>20050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2016-05-09T21:01:00Z</dcterms:created>
  <dcterms:modified xsi:type="dcterms:W3CDTF">2016-05-09T21:01:00Z</dcterms:modified>
</cp:coreProperties>
</file>